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41" w:rsidRPr="00A316DC" w:rsidRDefault="005D5541" w:rsidP="00BE7F4B">
      <w:pPr>
        <w:spacing w:after="0" w:line="240" w:lineRule="auto"/>
        <w:contextualSpacing/>
        <w:jc w:val="center"/>
        <w:rPr>
          <w:rFonts w:ascii="Times New Roman" w:eastAsia="Calibri" w:hAnsi="Times New Roman" w:cs="Times New Roman"/>
          <w:b/>
          <w:bCs/>
          <w:sz w:val="32"/>
          <w:szCs w:val="32"/>
        </w:rPr>
      </w:pPr>
      <w:r w:rsidRPr="00A316DC">
        <w:rPr>
          <w:rFonts w:ascii="Times New Roman" w:eastAsia="Calibri" w:hAnsi="Times New Roman" w:cs="Times New Roman"/>
          <w:b/>
          <w:bCs/>
          <w:sz w:val="32"/>
          <w:szCs w:val="32"/>
        </w:rPr>
        <w:t>Аналитическая записка</w:t>
      </w:r>
    </w:p>
    <w:p w:rsidR="005D5541" w:rsidRPr="00A316DC" w:rsidRDefault="005D5541" w:rsidP="00BE7F4B">
      <w:pPr>
        <w:spacing w:after="0" w:line="240" w:lineRule="auto"/>
        <w:contextualSpacing/>
        <w:jc w:val="center"/>
        <w:rPr>
          <w:rFonts w:ascii="Times New Roman" w:eastAsia="Calibri" w:hAnsi="Times New Roman" w:cs="Times New Roman"/>
          <w:b/>
          <w:bCs/>
          <w:sz w:val="32"/>
          <w:szCs w:val="32"/>
        </w:rPr>
      </w:pPr>
      <w:r w:rsidRPr="00A316DC">
        <w:rPr>
          <w:rFonts w:ascii="Times New Roman" w:eastAsia="Calibri" w:hAnsi="Times New Roman" w:cs="Times New Roman"/>
          <w:b/>
          <w:bCs/>
          <w:sz w:val="32"/>
          <w:szCs w:val="32"/>
        </w:rPr>
        <w:t>о состоянии и проблемах законотворчества</w:t>
      </w:r>
    </w:p>
    <w:p w:rsidR="008E1280" w:rsidRPr="00A316DC" w:rsidRDefault="008E1280" w:rsidP="00BE7F4B">
      <w:pPr>
        <w:spacing w:after="0" w:line="240" w:lineRule="auto"/>
        <w:contextualSpacing/>
        <w:rPr>
          <w:rFonts w:ascii="Times New Roman" w:eastAsia="Calibri" w:hAnsi="Times New Roman" w:cs="Times New Roman"/>
          <w:bCs/>
          <w:sz w:val="32"/>
          <w:szCs w:val="32"/>
        </w:rPr>
      </w:pPr>
    </w:p>
    <w:p w:rsidR="005D5541" w:rsidRPr="00A316DC" w:rsidRDefault="005D5541" w:rsidP="00BE7F4B">
      <w:pPr>
        <w:spacing w:after="0" w:line="240" w:lineRule="auto"/>
        <w:contextualSpacing/>
        <w:jc w:val="center"/>
        <w:rPr>
          <w:rFonts w:ascii="Times New Roman" w:eastAsia="Calibri" w:hAnsi="Times New Roman" w:cs="Times New Roman"/>
          <w:bCs/>
          <w:sz w:val="32"/>
          <w:szCs w:val="32"/>
        </w:rPr>
      </w:pPr>
      <w:r w:rsidRPr="00A316DC">
        <w:rPr>
          <w:rFonts w:ascii="Times New Roman" w:eastAsia="Calibri" w:hAnsi="Times New Roman" w:cs="Times New Roman"/>
          <w:bCs/>
          <w:sz w:val="32"/>
          <w:szCs w:val="32"/>
        </w:rPr>
        <w:t xml:space="preserve">№ </w:t>
      </w:r>
      <w:r w:rsidR="00C36C62" w:rsidRPr="00A316DC">
        <w:rPr>
          <w:rFonts w:ascii="Times New Roman" w:eastAsia="Calibri" w:hAnsi="Times New Roman" w:cs="Times New Roman"/>
          <w:bCs/>
          <w:sz w:val="32"/>
          <w:szCs w:val="32"/>
        </w:rPr>
        <w:t>1</w:t>
      </w:r>
      <w:r w:rsidR="00E56C0A" w:rsidRPr="00A316DC">
        <w:rPr>
          <w:rFonts w:ascii="Times New Roman" w:eastAsia="Calibri" w:hAnsi="Times New Roman" w:cs="Times New Roman"/>
          <w:bCs/>
          <w:sz w:val="32"/>
          <w:szCs w:val="32"/>
        </w:rPr>
        <w:t>50</w:t>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547306" w:rsidRPr="00A316DC">
        <w:rPr>
          <w:rFonts w:ascii="Times New Roman" w:eastAsia="Calibri" w:hAnsi="Times New Roman" w:cs="Times New Roman"/>
          <w:bCs/>
          <w:sz w:val="32"/>
          <w:szCs w:val="32"/>
        </w:rPr>
        <w:tab/>
      </w:r>
      <w:r w:rsidR="00E56C0A" w:rsidRPr="00A316DC">
        <w:rPr>
          <w:rFonts w:ascii="Times New Roman" w:eastAsia="Calibri" w:hAnsi="Times New Roman" w:cs="Times New Roman"/>
          <w:bCs/>
          <w:sz w:val="32"/>
          <w:szCs w:val="32"/>
        </w:rPr>
        <w:t>апрель-май</w:t>
      </w:r>
      <w:r w:rsidR="00547306" w:rsidRPr="00A316DC">
        <w:rPr>
          <w:rFonts w:ascii="Times New Roman" w:eastAsia="Calibri" w:hAnsi="Times New Roman" w:cs="Times New Roman"/>
          <w:bCs/>
          <w:sz w:val="32"/>
          <w:szCs w:val="32"/>
        </w:rPr>
        <w:t xml:space="preserve"> </w:t>
      </w:r>
      <w:r w:rsidRPr="00A316DC">
        <w:rPr>
          <w:rFonts w:ascii="Times New Roman" w:eastAsia="Calibri" w:hAnsi="Times New Roman" w:cs="Times New Roman"/>
          <w:bCs/>
          <w:sz w:val="32"/>
          <w:szCs w:val="32"/>
        </w:rPr>
        <w:t>201</w:t>
      </w:r>
      <w:r w:rsidR="00AA5D3A" w:rsidRPr="00A316DC">
        <w:rPr>
          <w:rFonts w:ascii="Times New Roman" w:eastAsia="Calibri" w:hAnsi="Times New Roman" w:cs="Times New Roman"/>
          <w:bCs/>
          <w:sz w:val="32"/>
          <w:szCs w:val="32"/>
        </w:rPr>
        <w:t>8</w:t>
      </w:r>
      <w:r w:rsidRPr="00A316DC">
        <w:rPr>
          <w:rFonts w:ascii="Times New Roman" w:eastAsia="Calibri" w:hAnsi="Times New Roman" w:cs="Times New Roman"/>
          <w:bCs/>
          <w:sz w:val="32"/>
          <w:szCs w:val="32"/>
        </w:rPr>
        <w:t xml:space="preserve"> года</w:t>
      </w:r>
    </w:p>
    <w:p w:rsidR="003A4446" w:rsidRPr="00A316DC" w:rsidRDefault="003A4446" w:rsidP="005172EB">
      <w:pPr>
        <w:contextualSpacing/>
        <w:rPr>
          <w:rFonts w:ascii="Times New Roman" w:hAnsi="Times New Roman" w:cs="Times New Roman"/>
          <w:sz w:val="32"/>
          <w:szCs w:val="32"/>
        </w:rPr>
      </w:pPr>
    </w:p>
    <w:p w:rsidR="003527AB" w:rsidRPr="00A316DC" w:rsidRDefault="003527AB" w:rsidP="003527AB">
      <w:pPr>
        <w:spacing w:after="0" w:line="240" w:lineRule="auto"/>
        <w:ind w:firstLine="709"/>
        <w:contextualSpacing/>
        <w:jc w:val="center"/>
        <w:rPr>
          <w:rFonts w:ascii="Times New Roman" w:hAnsi="Times New Roman" w:cs="Times New Roman"/>
          <w:b/>
          <w:sz w:val="32"/>
          <w:szCs w:val="32"/>
        </w:rPr>
      </w:pPr>
      <w:r w:rsidRPr="00A316DC">
        <w:rPr>
          <w:rFonts w:ascii="Times New Roman" w:hAnsi="Times New Roman" w:cs="Times New Roman"/>
          <w:b/>
          <w:sz w:val="32"/>
          <w:szCs w:val="32"/>
        </w:rPr>
        <w:t>Движущая сила перемен:  ТПП РФ провела очередной                             Х</w:t>
      </w:r>
      <w:proofErr w:type="gramStart"/>
      <w:r w:rsidRPr="00A316DC">
        <w:rPr>
          <w:rFonts w:ascii="Times New Roman" w:hAnsi="Times New Roman" w:cs="Times New Roman"/>
          <w:b/>
          <w:sz w:val="32"/>
          <w:szCs w:val="32"/>
        </w:rPr>
        <w:t>I</w:t>
      </w:r>
      <w:proofErr w:type="gramEnd"/>
      <w:r w:rsidRPr="00A316DC">
        <w:rPr>
          <w:rFonts w:ascii="Times New Roman" w:hAnsi="Times New Roman" w:cs="Times New Roman"/>
          <w:b/>
          <w:sz w:val="32"/>
          <w:szCs w:val="32"/>
        </w:rPr>
        <w:t xml:space="preserve"> Международный форум «Интеллектуальная собственность – XXI век»</w:t>
      </w:r>
    </w:p>
    <w:p w:rsidR="00BE42A0" w:rsidRPr="00A316DC" w:rsidRDefault="00BE42A0" w:rsidP="00BE42A0">
      <w:pPr>
        <w:spacing w:after="0" w:line="240" w:lineRule="auto"/>
        <w:ind w:firstLine="709"/>
        <w:contextualSpacing/>
        <w:rPr>
          <w:rFonts w:ascii="Times New Roman" w:hAnsi="Times New Roman" w:cs="Times New Roman"/>
          <w:sz w:val="32"/>
          <w:szCs w:val="32"/>
        </w:rPr>
      </w:pPr>
    </w:p>
    <w:p w:rsidR="00A316DC" w:rsidRDefault="00BE42A0" w:rsidP="00BE42A0">
      <w:pPr>
        <w:widowControl w:val="0"/>
        <w:spacing w:after="0" w:line="240" w:lineRule="auto"/>
        <w:ind w:firstLine="708"/>
        <w:contextualSpacing/>
        <w:jc w:val="both"/>
        <w:rPr>
          <w:rFonts w:ascii="Times New Roman" w:hAnsi="Times New Roman" w:cs="Times New Roman"/>
          <w:sz w:val="32"/>
          <w:szCs w:val="32"/>
        </w:rPr>
      </w:pPr>
      <w:r w:rsidRPr="00A316DC">
        <w:rPr>
          <w:rFonts w:ascii="Times New Roman" w:hAnsi="Times New Roman" w:cs="Times New Roman"/>
          <w:sz w:val="32"/>
          <w:szCs w:val="32"/>
        </w:rPr>
        <w:t>С 24 по 27 апреля 2018 года в Торгово-промышленной палате состоялся Х</w:t>
      </w:r>
      <w:proofErr w:type="gramStart"/>
      <w:r w:rsidRPr="00A316DC">
        <w:rPr>
          <w:rFonts w:ascii="Times New Roman" w:hAnsi="Times New Roman" w:cs="Times New Roman"/>
          <w:sz w:val="32"/>
          <w:szCs w:val="32"/>
          <w:lang w:val="en-US"/>
        </w:rPr>
        <w:t>I</w:t>
      </w:r>
      <w:proofErr w:type="gramEnd"/>
      <w:r w:rsidRPr="00A316DC">
        <w:rPr>
          <w:rFonts w:ascii="Times New Roman" w:hAnsi="Times New Roman" w:cs="Times New Roman"/>
          <w:sz w:val="32"/>
          <w:szCs w:val="32"/>
        </w:rPr>
        <w:t xml:space="preserve"> Международный форум «Интеллектуальная собственность – XXI век» на тему: «Движущая сила перемен:  женщины в сфере инноваций и творчества». </w:t>
      </w:r>
    </w:p>
    <w:p w:rsidR="00A316DC" w:rsidRDefault="00BE42A0" w:rsidP="00BE42A0">
      <w:pPr>
        <w:widowControl w:val="0"/>
        <w:spacing w:after="0" w:line="240" w:lineRule="auto"/>
        <w:ind w:firstLine="708"/>
        <w:contextualSpacing/>
        <w:jc w:val="both"/>
        <w:rPr>
          <w:rFonts w:ascii="Times New Roman" w:hAnsi="Times New Roman" w:cs="Times New Roman"/>
          <w:sz w:val="32"/>
          <w:szCs w:val="32"/>
        </w:rPr>
      </w:pPr>
      <w:r w:rsidRPr="00A316DC">
        <w:rPr>
          <w:rFonts w:ascii="Times New Roman" w:hAnsi="Times New Roman" w:cs="Times New Roman"/>
          <w:sz w:val="32"/>
          <w:szCs w:val="32"/>
        </w:rPr>
        <w:t>Традиционно Форум проводился под эгидой Всемирной организации интеллектуальной соб</w:t>
      </w:r>
      <w:r w:rsidR="00A316DC">
        <w:rPr>
          <w:rFonts w:ascii="Times New Roman" w:hAnsi="Times New Roman" w:cs="Times New Roman"/>
          <w:sz w:val="32"/>
          <w:szCs w:val="32"/>
        </w:rPr>
        <w:t>ственности. Пленарное заседание и</w:t>
      </w:r>
      <w:r w:rsidRPr="00A316DC">
        <w:rPr>
          <w:rFonts w:ascii="Times New Roman" w:hAnsi="Times New Roman" w:cs="Times New Roman"/>
          <w:sz w:val="32"/>
          <w:szCs w:val="32"/>
        </w:rPr>
        <w:t xml:space="preserve"> 15 тематически</w:t>
      </w:r>
      <w:r w:rsidR="00A316DC">
        <w:rPr>
          <w:rFonts w:ascii="Times New Roman" w:hAnsi="Times New Roman" w:cs="Times New Roman"/>
          <w:sz w:val="32"/>
          <w:szCs w:val="32"/>
        </w:rPr>
        <w:t xml:space="preserve">х секций </w:t>
      </w:r>
      <w:r w:rsidRPr="00A316DC">
        <w:rPr>
          <w:rFonts w:ascii="Times New Roman" w:hAnsi="Times New Roman" w:cs="Times New Roman"/>
          <w:sz w:val="32"/>
          <w:szCs w:val="32"/>
        </w:rPr>
        <w:t>в</w:t>
      </w:r>
      <w:r w:rsidR="00116BAC">
        <w:rPr>
          <w:rFonts w:ascii="Times New Roman" w:hAnsi="Times New Roman" w:cs="Times New Roman"/>
          <w:sz w:val="32"/>
          <w:szCs w:val="32"/>
        </w:rPr>
        <w:t>ошли в Деловую программу Форума,  а общее количество участников составило порядка 4000 человек.</w:t>
      </w:r>
    </w:p>
    <w:p w:rsidR="00A316DC" w:rsidRDefault="00BE42A0" w:rsidP="00BE42A0">
      <w:pPr>
        <w:widowControl w:val="0"/>
        <w:spacing w:after="0" w:line="240" w:lineRule="auto"/>
        <w:ind w:firstLine="708"/>
        <w:contextualSpacing/>
        <w:jc w:val="both"/>
        <w:rPr>
          <w:rFonts w:ascii="Times New Roman" w:hAnsi="Times New Roman" w:cs="Times New Roman"/>
          <w:sz w:val="32"/>
          <w:szCs w:val="32"/>
        </w:rPr>
      </w:pPr>
      <w:r w:rsidRPr="00A316DC">
        <w:rPr>
          <w:rFonts w:ascii="Times New Roman" w:hAnsi="Times New Roman" w:cs="Times New Roman"/>
          <w:sz w:val="32"/>
          <w:szCs w:val="32"/>
        </w:rPr>
        <w:t>Пленарное зас</w:t>
      </w:r>
      <w:r w:rsidR="00A316DC">
        <w:rPr>
          <w:rFonts w:ascii="Times New Roman" w:hAnsi="Times New Roman" w:cs="Times New Roman"/>
          <w:sz w:val="32"/>
          <w:szCs w:val="32"/>
        </w:rPr>
        <w:t>едание было открыто приветствиями</w:t>
      </w:r>
      <w:r w:rsidRPr="00A316DC">
        <w:rPr>
          <w:rFonts w:ascii="Times New Roman" w:hAnsi="Times New Roman" w:cs="Times New Roman"/>
          <w:sz w:val="32"/>
          <w:szCs w:val="32"/>
        </w:rPr>
        <w:t xml:space="preserve"> Президента ТПП РФ С.Н. </w:t>
      </w:r>
      <w:proofErr w:type="spellStart"/>
      <w:r w:rsidRPr="00A316DC">
        <w:rPr>
          <w:rFonts w:ascii="Times New Roman" w:hAnsi="Times New Roman" w:cs="Times New Roman"/>
          <w:sz w:val="32"/>
          <w:szCs w:val="32"/>
        </w:rPr>
        <w:t>Катырина</w:t>
      </w:r>
      <w:proofErr w:type="spellEnd"/>
      <w:r w:rsidRPr="00A316DC">
        <w:rPr>
          <w:rFonts w:ascii="Times New Roman" w:hAnsi="Times New Roman" w:cs="Times New Roman"/>
          <w:sz w:val="32"/>
          <w:szCs w:val="32"/>
        </w:rPr>
        <w:t xml:space="preserve">, которое зачитал </w:t>
      </w:r>
      <w:r w:rsidR="00A316DC">
        <w:rPr>
          <w:rFonts w:ascii="Times New Roman" w:hAnsi="Times New Roman" w:cs="Times New Roman"/>
          <w:sz w:val="32"/>
          <w:szCs w:val="32"/>
        </w:rPr>
        <w:t xml:space="preserve">Вице-президент </w:t>
      </w:r>
      <w:r w:rsidRPr="00A316DC">
        <w:rPr>
          <w:rFonts w:ascii="Times New Roman" w:hAnsi="Times New Roman" w:cs="Times New Roman"/>
          <w:sz w:val="32"/>
          <w:szCs w:val="32"/>
        </w:rPr>
        <w:t>В.В. Чубаров, Генерального Директора Всемирной организации интеллектуальной собственности Фр. Гарри, Председателя Совета Федерации Федерального Собрания Российской Федерации Валентины Матвиенко.</w:t>
      </w:r>
    </w:p>
    <w:p w:rsidR="00BE42A0" w:rsidRPr="00A316DC" w:rsidRDefault="00A316DC" w:rsidP="00BE42A0">
      <w:pPr>
        <w:widowControl w:val="0"/>
        <w:spacing w:after="0" w:line="240" w:lineRule="auto"/>
        <w:ind w:firstLine="708"/>
        <w:contextualSpacing/>
        <w:jc w:val="both"/>
        <w:rPr>
          <w:rFonts w:ascii="Times New Roman" w:hAnsi="Times New Roman" w:cs="Times New Roman"/>
          <w:sz w:val="32"/>
          <w:szCs w:val="32"/>
        </w:rPr>
      </w:pPr>
      <w:r>
        <w:rPr>
          <w:rFonts w:ascii="Times New Roman" w:hAnsi="Times New Roman" w:cs="Times New Roman"/>
          <w:sz w:val="32"/>
          <w:szCs w:val="32"/>
        </w:rPr>
        <w:t xml:space="preserve">В ходе заседания </w:t>
      </w:r>
      <w:r w:rsidR="00BE42A0" w:rsidRPr="00A316DC">
        <w:rPr>
          <w:rFonts w:ascii="Times New Roman" w:hAnsi="Times New Roman" w:cs="Times New Roman"/>
          <w:sz w:val="32"/>
          <w:szCs w:val="32"/>
        </w:rPr>
        <w:t xml:space="preserve">выступили: </w:t>
      </w:r>
      <w:r>
        <w:rPr>
          <w:rFonts w:ascii="Times New Roman" w:hAnsi="Times New Roman" w:cs="Times New Roman"/>
          <w:bCs/>
          <w:sz w:val="32"/>
          <w:szCs w:val="32"/>
        </w:rPr>
        <w:t xml:space="preserve">Вице-президент </w:t>
      </w:r>
      <w:r w:rsidR="00BE42A0" w:rsidRPr="00A316DC">
        <w:rPr>
          <w:rFonts w:ascii="Times New Roman" w:hAnsi="Times New Roman" w:cs="Times New Roman"/>
          <w:bCs/>
          <w:sz w:val="32"/>
          <w:szCs w:val="32"/>
        </w:rPr>
        <w:t>ТПП РФ Вадим Чубаров,</w:t>
      </w:r>
      <w:r w:rsidR="00BE42A0" w:rsidRPr="00A316DC">
        <w:rPr>
          <w:rFonts w:ascii="Times New Roman" w:hAnsi="Times New Roman" w:cs="Times New Roman"/>
          <w:sz w:val="32"/>
          <w:szCs w:val="32"/>
        </w:rPr>
        <w:t xml:space="preserve"> </w:t>
      </w:r>
      <w:r w:rsidRPr="00A316DC">
        <w:rPr>
          <w:rFonts w:ascii="Times New Roman" w:hAnsi="Times New Roman" w:cs="Times New Roman"/>
          <w:sz w:val="32"/>
          <w:szCs w:val="32"/>
        </w:rPr>
        <w:t>руководитель Федеральной службы по интеллектуальной собственности </w:t>
      </w:r>
      <w:r w:rsidR="00C84581">
        <w:rPr>
          <w:rFonts w:ascii="Times New Roman" w:hAnsi="Times New Roman" w:cs="Times New Roman"/>
          <w:bCs/>
          <w:sz w:val="32"/>
          <w:szCs w:val="32"/>
        </w:rPr>
        <w:t xml:space="preserve">Григорий </w:t>
      </w:r>
      <w:proofErr w:type="spellStart"/>
      <w:r w:rsidRPr="00A316DC">
        <w:rPr>
          <w:rFonts w:ascii="Times New Roman" w:hAnsi="Times New Roman" w:cs="Times New Roman"/>
          <w:bCs/>
          <w:sz w:val="32"/>
          <w:szCs w:val="32"/>
        </w:rPr>
        <w:t>Ивлиев</w:t>
      </w:r>
      <w:proofErr w:type="spellEnd"/>
      <w:r w:rsidRPr="00A316DC">
        <w:rPr>
          <w:rFonts w:ascii="Times New Roman" w:hAnsi="Times New Roman" w:cs="Times New Roman"/>
          <w:bCs/>
          <w:sz w:val="32"/>
          <w:szCs w:val="32"/>
        </w:rPr>
        <w:t xml:space="preserve">, </w:t>
      </w:r>
      <w:r w:rsidR="00BE42A0" w:rsidRPr="00A316DC">
        <w:rPr>
          <w:rFonts w:ascii="Times New Roman" w:hAnsi="Times New Roman" w:cs="Times New Roman"/>
          <w:sz w:val="32"/>
          <w:szCs w:val="32"/>
        </w:rPr>
        <w:t>заместитель Министра культуры РФ </w:t>
      </w:r>
      <w:r w:rsidR="00BE42A0" w:rsidRPr="00A316DC">
        <w:rPr>
          <w:rFonts w:ascii="Times New Roman" w:hAnsi="Times New Roman" w:cs="Times New Roman"/>
          <w:bCs/>
          <w:sz w:val="32"/>
          <w:szCs w:val="32"/>
        </w:rPr>
        <w:t>Александр Журавский,</w:t>
      </w:r>
      <w:r>
        <w:rPr>
          <w:rFonts w:ascii="Times New Roman" w:hAnsi="Times New Roman" w:cs="Times New Roman"/>
          <w:sz w:val="32"/>
          <w:szCs w:val="32"/>
        </w:rPr>
        <w:t xml:space="preserve"> П</w:t>
      </w:r>
      <w:r w:rsidR="00BE42A0" w:rsidRPr="00A316DC">
        <w:rPr>
          <w:rFonts w:ascii="Times New Roman" w:hAnsi="Times New Roman" w:cs="Times New Roman"/>
          <w:sz w:val="32"/>
          <w:szCs w:val="32"/>
        </w:rPr>
        <w:t xml:space="preserve">ервый заместитель председателя Комитета Совета Федерации по науке, образованию и культуре Лилия </w:t>
      </w:r>
      <w:proofErr w:type="spellStart"/>
      <w:r w:rsidR="00BE42A0" w:rsidRPr="00A316DC">
        <w:rPr>
          <w:rFonts w:ascii="Times New Roman" w:hAnsi="Times New Roman" w:cs="Times New Roman"/>
          <w:sz w:val="32"/>
          <w:szCs w:val="32"/>
        </w:rPr>
        <w:t>Гумерова</w:t>
      </w:r>
      <w:proofErr w:type="spellEnd"/>
      <w:r w:rsidR="00BE42A0" w:rsidRPr="00A316DC">
        <w:rPr>
          <w:rFonts w:ascii="Times New Roman" w:hAnsi="Times New Roman" w:cs="Times New Roman"/>
          <w:sz w:val="32"/>
          <w:szCs w:val="32"/>
        </w:rPr>
        <w:t>, Статс-секретарь – заместитель министра образования и науки РФ </w:t>
      </w:r>
      <w:r w:rsidR="00BE42A0" w:rsidRPr="00A316DC">
        <w:rPr>
          <w:rFonts w:ascii="Times New Roman" w:hAnsi="Times New Roman" w:cs="Times New Roman"/>
          <w:bCs/>
          <w:sz w:val="32"/>
          <w:szCs w:val="32"/>
        </w:rPr>
        <w:t xml:space="preserve">Павел </w:t>
      </w:r>
      <w:proofErr w:type="spellStart"/>
      <w:r w:rsidR="00BE42A0" w:rsidRPr="00A316DC">
        <w:rPr>
          <w:rFonts w:ascii="Times New Roman" w:hAnsi="Times New Roman" w:cs="Times New Roman"/>
          <w:bCs/>
          <w:sz w:val="32"/>
          <w:szCs w:val="32"/>
        </w:rPr>
        <w:t>Зенькович</w:t>
      </w:r>
      <w:proofErr w:type="spellEnd"/>
      <w:proofErr w:type="gramStart"/>
      <w:r w:rsidR="00BE42A0" w:rsidRPr="00A316DC">
        <w:rPr>
          <w:rFonts w:ascii="Times New Roman" w:hAnsi="Times New Roman" w:cs="Times New Roman"/>
          <w:sz w:val="32"/>
          <w:szCs w:val="32"/>
        </w:rPr>
        <w:t> ,</w:t>
      </w:r>
      <w:proofErr w:type="gramEnd"/>
      <w:r w:rsidR="00BE42A0" w:rsidRPr="00A316DC">
        <w:rPr>
          <w:rFonts w:ascii="Times New Roman" w:hAnsi="Times New Roman" w:cs="Times New Roman"/>
          <w:sz w:val="32"/>
          <w:szCs w:val="32"/>
        </w:rPr>
        <w:t xml:space="preserve"> Председатель Суда по интеллектуальным правам </w:t>
      </w:r>
      <w:r w:rsidR="00BE42A0" w:rsidRPr="00A316DC">
        <w:rPr>
          <w:rFonts w:ascii="Times New Roman" w:hAnsi="Times New Roman" w:cs="Times New Roman"/>
          <w:bCs/>
          <w:sz w:val="32"/>
          <w:szCs w:val="32"/>
        </w:rPr>
        <w:t>Людмила Новоселова</w:t>
      </w:r>
      <w:r>
        <w:rPr>
          <w:rFonts w:ascii="Times New Roman" w:hAnsi="Times New Roman" w:cs="Times New Roman"/>
          <w:bCs/>
          <w:sz w:val="32"/>
          <w:szCs w:val="32"/>
        </w:rPr>
        <w:t xml:space="preserve"> и другие</w:t>
      </w:r>
      <w:r w:rsidR="00BE42A0" w:rsidRPr="00A316DC">
        <w:rPr>
          <w:rFonts w:ascii="Times New Roman" w:hAnsi="Times New Roman" w:cs="Times New Roman"/>
          <w:bCs/>
          <w:sz w:val="32"/>
          <w:szCs w:val="32"/>
        </w:rPr>
        <w:t>.</w:t>
      </w:r>
    </w:p>
    <w:p w:rsidR="00A316DC" w:rsidRDefault="00BE42A0" w:rsidP="00BE42A0">
      <w:pPr>
        <w:pStyle w:val="a6"/>
        <w:shd w:val="clear" w:color="auto" w:fill="FFFFFF"/>
        <w:spacing w:before="0" w:beforeAutospacing="0" w:after="0" w:afterAutospacing="0"/>
        <w:ind w:firstLine="709"/>
        <w:contextualSpacing/>
        <w:jc w:val="both"/>
        <w:rPr>
          <w:sz w:val="32"/>
          <w:szCs w:val="32"/>
        </w:rPr>
      </w:pPr>
      <w:r w:rsidRPr="00A316DC">
        <w:rPr>
          <w:sz w:val="32"/>
          <w:szCs w:val="32"/>
        </w:rPr>
        <w:t>В своем выс</w:t>
      </w:r>
      <w:r w:rsidR="00A316DC">
        <w:rPr>
          <w:sz w:val="32"/>
          <w:szCs w:val="32"/>
        </w:rPr>
        <w:t xml:space="preserve">туплении </w:t>
      </w:r>
      <w:r w:rsidRPr="00A316DC">
        <w:rPr>
          <w:sz w:val="32"/>
          <w:szCs w:val="32"/>
        </w:rPr>
        <w:t xml:space="preserve">Вадим Чубаров указал на необходимость создания единого государственного регулятора в сфере интеллектуальной собственности, обеспечения защиты интересов изобретателей посредством создания института Уполномоченного при Президенте РФ по защите изобретателей. </w:t>
      </w:r>
    </w:p>
    <w:p w:rsidR="00BE42A0" w:rsidRPr="00A316DC" w:rsidRDefault="00BE42A0" w:rsidP="00BE42A0">
      <w:pPr>
        <w:pStyle w:val="a6"/>
        <w:shd w:val="clear" w:color="auto" w:fill="FFFFFF"/>
        <w:spacing w:before="0" w:beforeAutospacing="0" w:after="0" w:afterAutospacing="0"/>
        <w:ind w:firstLine="709"/>
        <w:contextualSpacing/>
        <w:jc w:val="both"/>
        <w:rPr>
          <w:sz w:val="32"/>
          <w:szCs w:val="32"/>
        </w:rPr>
      </w:pPr>
      <w:r w:rsidRPr="00A316DC">
        <w:rPr>
          <w:sz w:val="32"/>
          <w:szCs w:val="32"/>
        </w:rPr>
        <w:t xml:space="preserve">Он также предложил создать в субъектах РФ  Многофункциональные центры (МФЦ) изобретательства, к функциям которых можно будет отнести проведение патентного поиска, выстраивание стратегии защиты прав, оформление заявки, создание </w:t>
      </w:r>
      <w:r w:rsidRPr="00A316DC">
        <w:rPr>
          <w:sz w:val="32"/>
          <w:szCs w:val="32"/>
        </w:rPr>
        <w:lastRenderedPageBreak/>
        <w:t>опытного образца, и</w:t>
      </w:r>
      <w:r w:rsidR="00A316DC">
        <w:rPr>
          <w:sz w:val="32"/>
          <w:szCs w:val="32"/>
        </w:rPr>
        <w:t>нжиниринговые услуги, разработку</w:t>
      </w:r>
      <w:r w:rsidRPr="00A316DC">
        <w:rPr>
          <w:sz w:val="32"/>
          <w:szCs w:val="32"/>
        </w:rPr>
        <w:t xml:space="preserve"> бизнес-плана, поиск промышленного партнера и инвестора и т.д. </w:t>
      </w:r>
    </w:p>
    <w:p w:rsidR="00A316DC" w:rsidRDefault="00BE42A0" w:rsidP="00BE42A0">
      <w:pPr>
        <w:pStyle w:val="a6"/>
        <w:shd w:val="clear" w:color="auto" w:fill="FFFFFF"/>
        <w:spacing w:before="0" w:beforeAutospacing="0" w:after="0" w:afterAutospacing="0"/>
        <w:ind w:firstLine="709"/>
        <w:contextualSpacing/>
        <w:jc w:val="both"/>
        <w:rPr>
          <w:sz w:val="32"/>
          <w:szCs w:val="32"/>
        </w:rPr>
      </w:pPr>
      <w:r w:rsidRPr="00A316DC">
        <w:rPr>
          <w:sz w:val="32"/>
          <w:szCs w:val="32"/>
        </w:rPr>
        <w:t>В выступлении Вадима Чубарова отмечалась необходимость активного внедрения современных технологий в сфере интеллектуальной собственности, постановка вопроса о переносе на платформу «</w:t>
      </w:r>
      <w:proofErr w:type="spellStart"/>
      <w:r w:rsidRPr="00A316DC">
        <w:rPr>
          <w:sz w:val="32"/>
          <w:szCs w:val="32"/>
        </w:rPr>
        <w:t>блокчейн</w:t>
      </w:r>
      <w:proofErr w:type="spellEnd"/>
      <w:r w:rsidRPr="00A316DC">
        <w:rPr>
          <w:sz w:val="32"/>
          <w:szCs w:val="32"/>
        </w:rPr>
        <w:t xml:space="preserve">» государственной системы регистрации перехода прав на объекты промышленной собственности. </w:t>
      </w:r>
    </w:p>
    <w:p w:rsidR="00BE42A0" w:rsidRPr="00A316DC" w:rsidRDefault="00BE42A0" w:rsidP="00BE42A0">
      <w:pPr>
        <w:pStyle w:val="a6"/>
        <w:shd w:val="clear" w:color="auto" w:fill="FFFFFF"/>
        <w:spacing w:before="0" w:beforeAutospacing="0" w:after="0" w:afterAutospacing="0"/>
        <w:ind w:firstLine="709"/>
        <w:contextualSpacing/>
        <w:jc w:val="both"/>
        <w:rPr>
          <w:sz w:val="32"/>
          <w:szCs w:val="32"/>
        </w:rPr>
      </w:pPr>
      <w:r w:rsidRPr="00A316DC">
        <w:rPr>
          <w:sz w:val="32"/>
          <w:szCs w:val="32"/>
        </w:rPr>
        <w:t>Это позволит повысить эффективность их использования, вовлечения в коммерческий</w:t>
      </w:r>
      <w:r w:rsidR="00A316DC">
        <w:rPr>
          <w:sz w:val="32"/>
          <w:szCs w:val="32"/>
        </w:rPr>
        <w:t xml:space="preserve"> оборот. Он </w:t>
      </w:r>
      <w:r w:rsidRPr="00A316DC">
        <w:rPr>
          <w:sz w:val="32"/>
          <w:szCs w:val="32"/>
        </w:rPr>
        <w:t>отметил необходимость скорейшего принятия законопроекта, направленного на введ</w:t>
      </w:r>
      <w:r w:rsidR="00A316DC">
        <w:rPr>
          <w:sz w:val="32"/>
          <w:szCs w:val="32"/>
        </w:rPr>
        <w:t>ение понятие «цифрового права»,</w:t>
      </w:r>
      <w:r w:rsidRPr="00A316DC">
        <w:rPr>
          <w:sz w:val="32"/>
          <w:szCs w:val="32"/>
        </w:rPr>
        <w:t xml:space="preserve"> что обеспечит условия для совершения и исполнения сделок в цифровой среде, в том числе сделок, позволяющих предоставлять массивы сведений. Вадим Чубаров также подчеркнул </w:t>
      </w:r>
      <w:r w:rsidRPr="00A316DC">
        <w:rPr>
          <w:bCs/>
          <w:sz w:val="32"/>
          <w:szCs w:val="32"/>
        </w:rPr>
        <w:t xml:space="preserve">целесообразность использования альтернативных способов урегулирования споров, что позволит сократить издержки по управлению правами. </w:t>
      </w:r>
      <w:r w:rsidRPr="00A316DC">
        <w:rPr>
          <w:iCs/>
          <w:color w:val="000000"/>
          <w:sz w:val="32"/>
          <w:szCs w:val="32"/>
        </w:rPr>
        <w:t>Процедура может быть осуществлена заинтересованными сторонами при Коллегии посредников по проведению примирительных процедур ТПП РФ, использующей опыт Центра медиации и арбитража Всемирной организации интеллектуальной собственности.</w:t>
      </w:r>
    </w:p>
    <w:p w:rsidR="00BE42A0" w:rsidRPr="00A316DC" w:rsidRDefault="00BE42A0" w:rsidP="00BE42A0">
      <w:pPr>
        <w:pStyle w:val="a6"/>
        <w:shd w:val="clear" w:color="auto" w:fill="FFFFFF"/>
        <w:spacing w:before="0" w:beforeAutospacing="0" w:after="0" w:afterAutospacing="0"/>
        <w:ind w:firstLine="709"/>
        <w:contextualSpacing/>
        <w:jc w:val="both"/>
        <w:rPr>
          <w:sz w:val="32"/>
          <w:szCs w:val="32"/>
        </w:rPr>
      </w:pPr>
      <w:r w:rsidRPr="00A316DC">
        <w:rPr>
          <w:sz w:val="32"/>
          <w:szCs w:val="32"/>
        </w:rPr>
        <w:t xml:space="preserve">Руководитель Роспатента Григорий </w:t>
      </w:r>
      <w:proofErr w:type="spellStart"/>
      <w:r w:rsidRPr="00A316DC">
        <w:rPr>
          <w:sz w:val="32"/>
          <w:szCs w:val="32"/>
        </w:rPr>
        <w:t>Ивлиев</w:t>
      </w:r>
      <w:proofErr w:type="spellEnd"/>
      <w:r w:rsidRPr="00A316DC">
        <w:rPr>
          <w:sz w:val="32"/>
          <w:szCs w:val="32"/>
        </w:rPr>
        <w:t xml:space="preserve"> в своем выступлении отметил необходимость поддержки реализации всего жизненного цикла результатов интеллектуальной деятельности – от создания новых знаний до использования инноваций в продуктах и технологиях, в образовании и органи</w:t>
      </w:r>
      <w:r w:rsidR="00C84581">
        <w:rPr>
          <w:sz w:val="32"/>
          <w:szCs w:val="32"/>
        </w:rPr>
        <w:t>зации производства. Права на результаты интеллектуальной деятельности</w:t>
      </w:r>
      <w:r w:rsidRPr="00A316DC">
        <w:rPr>
          <w:sz w:val="32"/>
          <w:szCs w:val="32"/>
        </w:rPr>
        <w:t xml:space="preserve">, создаваемые в сфере обороны, по его мнению, целесообразно закрепить за исполнителями и соисполнителями контрактов. При этом у государства должны оставаться возможности использовать эти результаты в целях обороны и безопасности страны безвозмездно и без увеличения издержек для </w:t>
      </w:r>
      <w:proofErr w:type="spellStart"/>
      <w:r w:rsidRPr="00A316DC">
        <w:rPr>
          <w:sz w:val="32"/>
          <w:szCs w:val="32"/>
        </w:rPr>
        <w:t>гособоронзаказа</w:t>
      </w:r>
      <w:proofErr w:type="spellEnd"/>
      <w:r w:rsidRPr="00A316DC">
        <w:rPr>
          <w:sz w:val="32"/>
          <w:szCs w:val="32"/>
        </w:rPr>
        <w:t>. Это положительно будет влиять на конверсию и повысит резуль</w:t>
      </w:r>
      <w:r w:rsidR="00C84581">
        <w:rPr>
          <w:sz w:val="32"/>
          <w:szCs w:val="32"/>
        </w:rPr>
        <w:t>тативность расходов в рамках государственного оборонного заказа</w:t>
      </w:r>
      <w:r w:rsidRPr="00A316DC">
        <w:rPr>
          <w:sz w:val="32"/>
          <w:szCs w:val="32"/>
        </w:rPr>
        <w:t>.</w:t>
      </w:r>
    </w:p>
    <w:p w:rsidR="00BE42A0" w:rsidRPr="00A316DC" w:rsidRDefault="00BE42A0" w:rsidP="00BE42A0">
      <w:pPr>
        <w:pStyle w:val="a6"/>
        <w:shd w:val="clear" w:color="auto" w:fill="FFFFFF"/>
        <w:spacing w:before="0" w:beforeAutospacing="0" w:after="0" w:afterAutospacing="0"/>
        <w:ind w:firstLine="709"/>
        <w:contextualSpacing/>
        <w:jc w:val="both"/>
        <w:rPr>
          <w:sz w:val="32"/>
          <w:szCs w:val="32"/>
        </w:rPr>
      </w:pPr>
      <w:r w:rsidRPr="00A316DC">
        <w:rPr>
          <w:sz w:val="32"/>
          <w:szCs w:val="32"/>
        </w:rPr>
        <w:t xml:space="preserve">Участники Форума обсудили и одобрили Резолюцию, которая была направлена в адрес Администрации Президента Российской Федерации, министерств и ведомств, Суда по интеллектуальным правам. С полным текстом Резолюции можно ознакомиться на сайте Форума: </w:t>
      </w:r>
      <w:hyperlink r:id="rId9" w:history="1">
        <w:r w:rsidRPr="00A316DC">
          <w:rPr>
            <w:rStyle w:val="a5"/>
            <w:sz w:val="32"/>
            <w:szCs w:val="32"/>
          </w:rPr>
          <w:t>https://ifip.tpprf.ru/intellectual_property_2018/about/rezolyutsiya/</w:t>
        </w:r>
      </w:hyperlink>
      <w:r w:rsidRPr="00A316DC">
        <w:rPr>
          <w:sz w:val="32"/>
          <w:szCs w:val="32"/>
        </w:rPr>
        <w:t xml:space="preserve">.  </w:t>
      </w:r>
    </w:p>
    <w:p w:rsidR="00BE42A0" w:rsidRPr="00A316DC" w:rsidRDefault="00BE42A0" w:rsidP="00BE42A0">
      <w:pPr>
        <w:pStyle w:val="a6"/>
        <w:shd w:val="clear" w:color="auto" w:fill="FFFFFF"/>
        <w:spacing w:before="0" w:beforeAutospacing="0" w:after="0" w:afterAutospacing="0"/>
        <w:ind w:firstLine="709"/>
        <w:contextualSpacing/>
        <w:jc w:val="both"/>
        <w:rPr>
          <w:sz w:val="32"/>
          <w:szCs w:val="32"/>
        </w:rPr>
      </w:pPr>
      <w:r w:rsidRPr="00A316DC">
        <w:rPr>
          <w:sz w:val="32"/>
          <w:szCs w:val="32"/>
        </w:rPr>
        <w:t>Положения документа касаются рекомендаций по разработке Стратегии в сфере интеллектуаль</w:t>
      </w:r>
      <w:r w:rsidR="00116BAC">
        <w:rPr>
          <w:sz w:val="32"/>
          <w:szCs w:val="32"/>
        </w:rPr>
        <w:t>ной собственности, использованию</w:t>
      </w:r>
      <w:r w:rsidRPr="00A316DC">
        <w:rPr>
          <w:sz w:val="32"/>
          <w:szCs w:val="32"/>
        </w:rPr>
        <w:t xml:space="preserve"> новых технологий. Отдельное внимание было уделено повышению </w:t>
      </w:r>
      <w:r w:rsidRPr="00A316DC">
        <w:rPr>
          <w:bCs/>
          <w:sz w:val="32"/>
          <w:szCs w:val="32"/>
        </w:rPr>
        <w:lastRenderedPageBreak/>
        <w:t xml:space="preserve">результативности инвестиций в новые технологии. Заинтересованным в выводе своей высокотехнологичной продукции на российский и международный рынок субъектам предлагается заблаговременно проводить патентные исследования, изучать вопрос о рынке будущих продаж продукта, включая построение патентных ландшафтов. </w:t>
      </w:r>
    </w:p>
    <w:p w:rsidR="00BE42A0" w:rsidRPr="00A316DC" w:rsidRDefault="00BE42A0" w:rsidP="00BE42A0">
      <w:pPr>
        <w:autoSpaceDE w:val="0"/>
        <w:autoSpaceDN w:val="0"/>
        <w:adjustRightInd w:val="0"/>
        <w:spacing w:after="0"/>
        <w:jc w:val="center"/>
        <w:rPr>
          <w:rFonts w:ascii="Times New Roman" w:eastAsia="Times New Roman" w:hAnsi="Times New Roman" w:cs="Times New Roman"/>
          <w:b/>
          <w:sz w:val="32"/>
          <w:szCs w:val="32"/>
          <w:lang w:eastAsia="ru-RU"/>
        </w:rPr>
      </w:pPr>
    </w:p>
    <w:p w:rsidR="007C6988" w:rsidRPr="00A316DC" w:rsidRDefault="003527AB" w:rsidP="004F55E9">
      <w:pPr>
        <w:autoSpaceDE w:val="0"/>
        <w:autoSpaceDN w:val="0"/>
        <w:adjustRightInd w:val="0"/>
        <w:spacing w:after="0"/>
        <w:jc w:val="center"/>
        <w:rPr>
          <w:rFonts w:ascii="Times New Roman" w:eastAsia="Times New Roman" w:hAnsi="Times New Roman" w:cs="Times New Roman"/>
          <w:b/>
          <w:sz w:val="32"/>
          <w:szCs w:val="32"/>
          <w:lang w:eastAsia="ru-RU"/>
        </w:rPr>
      </w:pPr>
      <w:r w:rsidRPr="00A316DC">
        <w:rPr>
          <w:rFonts w:ascii="Times New Roman" w:eastAsia="Times New Roman" w:hAnsi="Times New Roman" w:cs="Times New Roman"/>
          <w:b/>
          <w:sz w:val="32"/>
          <w:szCs w:val="32"/>
          <w:lang w:eastAsia="ru-RU"/>
        </w:rPr>
        <w:t xml:space="preserve">Госдума поддержала расширение льгот по НДС при реализации драгметаллов </w:t>
      </w:r>
      <w:proofErr w:type="spellStart"/>
      <w:r w:rsidRPr="00A316DC">
        <w:rPr>
          <w:rFonts w:ascii="Times New Roman" w:eastAsia="Times New Roman" w:hAnsi="Times New Roman" w:cs="Times New Roman"/>
          <w:b/>
          <w:sz w:val="32"/>
          <w:szCs w:val="32"/>
          <w:lang w:eastAsia="ru-RU"/>
        </w:rPr>
        <w:t>Госфонду</w:t>
      </w:r>
      <w:proofErr w:type="spellEnd"/>
      <w:r w:rsidRPr="00A316DC">
        <w:rPr>
          <w:rFonts w:ascii="Times New Roman" w:eastAsia="Times New Roman" w:hAnsi="Times New Roman" w:cs="Times New Roman"/>
          <w:b/>
          <w:sz w:val="32"/>
          <w:szCs w:val="32"/>
          <w:lang w:eastAsia="ru-RU"/>
        </w:rPr>
        <w:t xml:space="preserve"> и ЦБ РФ</w:t>
      </w:r>
    </w:p>
    <w:p w:rsidR="00323389" w:rsidRPr="00A316DC" w:rsidRDefault="00323389" w:rsidP="004F55E9">
      <w:pPr>
        <w:autoSpaceDE w:val="0"/>
        <w:autoSpaceDN w:val="0"/>
        <w:adjustRightInd w:val="0"/>
        <w:spacing w:after="0"/>
        <w:jc w:val="center"/>
        <w:rPr>
          <w:rFonts w:ascii="Times New Roman" w:eastAsia="Times New Roman" w:hAnsi="Times New Roman" w:cs="Times New Roman"/>
          <w:b/>
          <w:sz w:val="32"/>
          <w:szCs w:val="32"/>
          <w:lang w:eastAsia="ru-RU"/>
        </w:rPr>
      </w:pPr>
    </w:p>
    <w:p w:rsidR="007C6988" w:rsidRPr="00A316DC" w:rsidRDefault="007C6988" w:rsidP="00F66BD9">
      <w:pPr>
        <w:autoSpaceDE w:val="0"/>
        <w:autoSpaceDN w:val="0"/>
        <w:adjustRightInd w:val="0"/>
        <w:spacing w:after="0"/>
        <w:ind w:firstLine="709"/>
        <w:jc w:val="both"/>
        <w:rPr>
          <w:rFonts w:ascii="Times New Roman" w:eastAsia="Times New Roman" w:hAnsi="Times New Roman" w:cs="Times New Roman"/>
          <w:sz w:val="32"/>
          <w:szCs w:val="32"/>
          <w:lang w:eastAsia="ru-RU"/>
        </w:rPr>
      </w:pPr>
      <w:r w:rsidRPr="00A316DC">
        <w:rPr>
          <w:rFonts w:ascii="Times New Roman" w:eastAsia="Times New Roman" w:hAnsi="Times New Roman" w:cs="Times New Roman"/>
          <w:sz w:val="32"/>
          <w:szCs w:val="32"/>
          <w:lang w:eastAsia="ru-RU"/>
        </w:rPr>
        <w:t xml:space="preserve">15 мая </w:t>
      </w:r>
      <w:proofErr w:type="spellStart"/>
      <w:r w:rsidRPr="00A316DC">
        <w:rPr>
          <w:rFonts w:ascii="Times New Roman" w:eastAsia="Times New Roman" w:hAnsi="Times New Roman" w:cs="Times New Roman"/>
          <w:sz w:val="32"/>
          <w:szCs w:val="32"/>
          <w:lang w:eastAsia="ru-RU"/>
        </w:rPr>
        <w:t>т.г</w:t>
      </w:r>
      <w:proofErr w:type="spellEnd"/>
      <w:r w:rsidRPr="00A316DC">
        <w:rPr>
          <w:rFonts w:ascii="Times New Roman" w:eastAsia="Times New Roman" w:hAnsi="Times New Roman" w:cs="Times New Roman"/>
          <w:sz w:val="32"/>
          <w:szCs w:val="32"/>
          <w:lang w:eastAsia="ru-RU"/>
        </w:rPr>
        <w:t xml:space="preserve">. Государственной Думой принят в первом чтении законопроект </w:t>
      </w:r>
      <w:r w:rsidR="00BE42A0" w:rsidRPr="00A316DC">
        <w:rPr>
          <w:rFonts w:ascii="Times New Roman" w:eastAsia="Times New Roman" w:hAnsi="Times New Roman" w:cs="Times New Roman"/>
          <w:sz w:val="32"/>
          <w:szCs w:val="32"/>
          <w:lang w:eastAsia="ru-RU"/>
        </w:rPr>
        <w:t xml:space="preserve">  </w:t>
      </w:r>
      <w:r w:rsidRPr="00A316DC">
        <w:rPr>
          <w:rFonts w:ascii="Times New Roman" w:eastAsia="Times New Roman" w:hAnsi="Times New Roman" w:cs="Times New Roman"/>
          <w:sz w:val="32"/>
          <w:szCs w:val="32"/>
          <w:lang w:eastAsia="ru-RU"/>
        </w:rPr>
        <w:t xml:space="preserve">№ 435655-7 «О внесении изменения в статью 164 части второй Налогового кодекса Российской Федерации». </w:t>
      </w:r>
    </w:p>
    <w:p w:rsidR="007C6988" w:rsidRPr="00A316DC" w:rsidRDefault="007C6988" w:rsidP="00F66BD9">
      <w:pPr>
        <w:autoSpaceDE w:val="0"/>
        <w:autoSpaceDN w:val="0"/>
        <w:adjustRightInd w:val="0"/>
        <w:spacing w:after="0"/>
        <w:ind w:firstLine="709"/>
        <w:jc w:val="both"/>
        <w:rPr>
          <w:rFonts w:ascii="Times New Roman" w:eastAsia="Times New Roman" w:hAnsi="Times New Roman" w:cs="Times New Roman"/>
          <w:sz w:val="32"/>
          <w:szCs w:val="32"/>
          <w:lang w:eastAsia="ru-RU"/>
        </w:rPr>
      </w:pPr>
      <w:r w:rsidRPr="00A316DC">
        <w:rPr>
          <w:rFonts w:ascii="Times New Roman" w:eastAsia="Times New Roman" w:hAnsi="Times New Roman" w:cs="Times New Roman"/>
          <w:sz w:val="32"/>
          <w:szCs w:val="32"/>
          <w:lang w:eastAsia="ru-RU"/>
        </w:rPr>
        <w:t>Законопроект разработан в соответствии с пунктом 10 Плана законопроектной деятельности ТПП РФ на 2018 год и внесен в Госдуму депутатом Т.О. Алексеевой.</w:t>
      </w:r>
    </w:p>
    <w:p w:rsidR="007C6988" w:rsidRPr="00A316DC" w:rsidRDefault="007C6988" w:rsidP="00F66BD9">
      <w:pPr>
        <w:autoSpaceDE w:val="0"/>
        <w:autoSpaceDN w:val="0"/>
        <w:adjustRightInd w:val="0"/>
        <w:spacing w:after="0"/>
        <w:ind w:firstLine="709"/>
        <w:jc w:val="both"/>
        <w:rPr>
          <w:rFonts w:ascii="Times New Roman" w:eastAsia="Times New Roman" w:hAnsi="Times New Roman" w:cs="Times New Roman"/>
          <w:sz w:val="32"/>
          <w:szCs w:val="32"/>
          <w:lang w:eastAsia="ru-RU"/>
        </w:rPr>
      </w:pPr>
      <w:r w:rsidRPr="00A316DC">
        <w:rPr>
          <w:rFonts w:ascii="Times New Roman" w:eastAsia="Times New Roman" w:hAnsi="Times New Roman" w:cs="Times New Roman"/>
          <w:sz w:val="32"/>
          <w:szCs w:val="32"/>
          <w:lang w:eastAsia="ru-RU"/>
        </w:rPr>
        <w:t xml:space="preserve">Законопроектом, в частности, предлагается распространить применение нулевой ставки НДС при реализации драгоценных металлов </w:t>
      </w:r>
      <w:proofErr w:type="spellStart"/>
      <w:r w:rsidRPr="00A316DC">
        <w:rPr>
          <w:rFonts w:ascii="Times New Roman" w:eastAsia="Times New Roman" w:hAnsi="Times New Roman" w:cs="Times New Roman"/>
          <w:sz w:val="32"/>
          <w:szCs w:val="32"/>
          <w:lang w:eastAsia="ru-RU"/>
        </w:rPr>
        <w:t>Госфонду</w:t>
      </w:r>
      <w:proofErr w:type="spellEnd"/>
      <w:r w:rsidRPr="00A316DC">
        <w:rPr>
          <w:rFonts w:ascii="Times New Roman" w:eastAsia="Times New Roman" w:hAnsi="Times New Roman" w:cs="Times New Roman"/>
          <w:sz w:val="32"/>
          <w:szCs w:val="32"/>
          <w:lang w:eastAsia="ru-RU"/>
        </w:rPr>
        <w:t xml:space="preserve"> РФ, ЦБ РФ и банкам в отношении налогоплательщиков, осуществляющих производство драгоценных металлов из лома и отходов без лицензии.</w:t>
      </w:r>
    </w:p>
    <w:p w:rsidR="007C6988" w:rsidRPr="00A316DC" w:rsidRDefault="007C6988" w:rsidP="00F66BD9">
      <w:pPr>
        <w:autoSpaceDE w:val="0"/>
        <w:autoSpaceDN w:val="0"/>
        <w:adjustRightInd w:val="0"/>
        <w:spacing w:after="0"/>
        <w:ind w:firstLine="709"/>
        <w:jc w:val="both"/>
        <w:rPr>
          <w:rFonts w:ascii="Times New Roman" w:eastAsia="Times New Roman" w:hAnsi="Times New Roman" w:cs="Times New Roman"/>
          <w:sz w:val="32"/>
          <w:szCs w:val="32"/>
          <w:lang w:eastAsia="ru-RU"/>
        </w:rPr>
      </w:pPr>
      <w:r w:rsidRPr="00A316DC">
        <w:rPr>
          <w:rFonts w:ascii="Times New Roman" w:eastAsia="Times New Roman" w:hAnsi="Times New Roman" w:cs="Times New Roman"/>
          <w:sz w:val="32"/>
          <w:szCs w:val="32"/>
          <w:lang w:eastAsia="ru-RU"/>
        </w:rPr>
        <w:t>Действующая редакция НК РФ и за</w:t>
      </w:r>
      <w:r w:rsidR="00116BAC">
        <w:rPr>
          <w:rFonts w:ascii="Times New Roman" w:eastAsia="Times New Roman" w:hAnsi="Times New Roman" w:cs="Times New Roman"/>
          <w:sz w:val="32"/>
          <w:szCs w:val="32"/>
          <w:lang w:eastAsia="ru-RU"/>
        </w:rPr>
        <w:t>конодательство о недрах увязываю</w:t>
      </w:r>
      <w:r w:rsidRPr="00A316DC">
        <w:rPr>
          <w:rFonts w:ascii="Times New Roman" w:eastAsia="Times New Roman" w:hAnsi="Times New Roman" w:cs="Times New Roman"/>
          <w:sz w:val="32"/>
          <w:szCs w:val="32"/>
          <w:lang w:eastAsia="ru-RU"/>
        </w:rPr>
        <w:t xml:space="preserve">т возможность применения данной льготы с необходимостью получения лицензии на пользование участками недр. Однако лицензирование производства драгоценных металлов из лома и отходов в настоящее время не предусмотрено в соответствии с лицензионным законодательством и законодательством о недрах. </w:t>
      </w:r>
    </w:p>
    <w:p w:rsidR="007C6988" w:rsidRPr="00A316DC" w:rsidRDefault="007C6988" w:rsidP="00F66BD9">
      <w:pPr>
        <w:autoSpaceDE w:val="0"/>
        <w:autoSpaceDN w:val="0"/>
        <w:adjustRightInd w:val="0"/>
        <w:spacing w:after="0"/>
        <w:ind w:firstLine="709"/>
        <w:jc w:val="both"/>
        <w:rPr>
          <w:rFonts w:ascii="Times New Roman" w:eastAsia="Times New Roman" w:hAnsi="Times New Roman" w:cs="Times New Roman"/>
          <w:sz w:val="32"/>
          <w:szCs w:val="32"/>
          <w:lang w:eastAsia="ru-RU"/>
        </w:rPr>
      </w:pPr>
      <w:r w:rsidRPr="00A316DC">
        <w:rPr>
          <w:rFonts w:ascii="Times New Roman" w:eastAsia="Times New Roman" w:hAnsi="Times New Roman" w:cs="Times New Roman"/>
          <w:sz w:val="32"/>
          <w:szCs w:val="32"/>
          <w:lang w:eastAsia="ru-RU"/>
        </w:rPr>
        <w:t>Следует отметить, что объем добычи драгоценных металлов из лома и отходов ежегодно осуществляется на сумму более 100 млрд. рублей. И в этом процессе задействовано порядка 40 крупных предприятий, а также множество субъектов малого бизнеса. Сегодня эти предприятия поставлены в неравное положение с другими игроками на рынке, которые имеют соответствующую лицензию, что, в том числе, противоречит принципу нейтральности налога на добавленную стоимость. Принятие закона позволит это неравенство исключить.</w:t>
      </w:r>
    </w:p>
    <w:p w:rsidR="007C6988" w:rsidRPr="00A316DC" w:rsidRDefault="007C6988" w:rsidP="00F66BD9">
      <w:pPr>
        <w:autoSpaceDE w:val="0"/>
        <w:autoSpaceDN w:val="0"/>
        <w:adjustRightInd w:val="0"/>
        <w:spacing w:after="0"/>
        <w:ind w:firstLine="709"/>
        <w:jc w:val="both"/>
        <w:rPr>
          <w:rFonts w:ascii="Times New Roman" w:eastAsia="Times New Roman" w:hAnsi="Times New Roman" w:cs="Times New Roman"/>
          <w:sz w:val="32"/>
          <w:szCs w:val="32"/>
          <w:lang w:eastAsia="ru-RU"/>
        </w:rPr>
      </w:pPr>
      <w:r w:rsidRPr="00A316DC">
        <w:rPr>
          <w:rFonts w:ascii="Times New Roman" w:eastAsia="Times New Roman" w:hAnsi="Times New Roman" w:cs="Times New Roman"/>
          <w:sz w:val="32"/>
          <w:szCs w:val="32"/>
          <w:lang w:eastAsia="ru-RU"/>
        </w:rPr>
        <w:t xml:space="preserve">Законопроект был разработан Палатой совместно с Комитетом ТПП РФ по поддержке предпринимательства в сфере добычи, </w:t>
      </w:r>
      <w:r w:rsidRPr="00A316DC">
        <w:rPr>
          <w:rFonts w:ascii="Times New Roman" w:eastAsia="Times New Roman" w:hAnsi="Times New Roman" w:cs="Times New Roman"/>
          <w:sz w:val="32"/>
          <w:szCs w:val="32"/>
          <w:lang w:eastAsia="ru-RU"/>
        </w:rPr>
        <w:lastRenderedPageBreak/>
        <w:t>производства, переработки и обращения драгоценных металлов и драгоценных камней. Работа над ним</w:t>
      </w:r>
      <w:r w:rsidR="00ED136B">
        <w:rPr>
          <w:rFonts w:ascii="Times New Roman" w:eastAsia="Times New Roman" w:hAnsi="Times New Roman" w:cs="Times New Roman"/>
          <w:sz w:val="32"/>
          <w:szCs w:val="32"/>
          <w:lang w:eastAsia="ru-RU"/>
        </w:rPr>
        <w:t xml:space="preserve"> велась больше года</w:t>
      </w:r>
      <w:r w:rsidRPr="00A316DC">
        <w:rPr>
          <w:rFonts w:ascii="Times New Roman" w:eastAsia="Times New Roman" w:hAnsi="Times New Roman" w:cs="Times New Roman"/>
          <w:sz w:val="32"/>
          <w:szCs w:val="32"/>
          <w:lang w:eastAsia="ru-RU"/>
        </w:rPr>
        <w:t xml:space="preserve"> в связи с необходимостью согласования положений проекта с Минфином России и его предварительным рассмотрением на Координационном совете фракции «Единая Россия» в Государственной Думе.</w:t>
      </w:r>
    </w:p>
    <w:p w:rsidR="007C6988" w:rsidRPr="00A316DC" w:rsidRDefault="007C6988" w:rsidP="00F66BD9">
      <w:pPr>
        <w:autoSpaceDE w:val="0"/>
        <w:autoSpaceDN w:val="0"/>
        <w:adjustRightInd w:val="0"/>
        <w:spacing w:after="0"/>
        <w:ind w:firstLine="709"/>
        <w:jc w:val="both"/>
        <w:rPr>
          <w:rFonts w:ascii="Times New Roman" w:eastAsia="Times New Roman" w:hAnsi="Times New Roman" w:cs="Times New Roman"/>
          <w:sz w:val="32"/>
          <w:szCs w:val="32"/>
          <w:lang w:eastAsia="ru-RU"/>
        </w:rPr>
      </w:pPr>
      <w:r w:rsidRPr="00A316DC">
        <w:rPr>
          <w:rFonts w:ascii="Times New Roman" w:eastAsia="Times New Roman" w:hAnsi="Times New Roman" w:cs="Times New Roman"/>
          <w:sz w:val="32"/>
          <w:szCs w:val="32"/>
          <w:lang w:eastAsia="ru-RU"/>
        </w:rPr>
        <w:t>Законопроект поддерживается Правительством РФ и Комитет</w:t>
      </w:r>
      <w:r w:rsidR="00BE42A0" w:rsidRPr="00A316DC">
        <w:rPr>
          <w:rFonts w:ascii="Times New Roman" w:eastAsia="Times New Roman" w:hAnsi="Times New Roman" w:cs="Times New Roman"/>
          <w:sz w:val="32"/>
          <w:szCs w:val="32"/>
          <w:lang w:eastAsia="ru-RU"/>
        </w:rPr>
        <w:t xml:space="preserve">ом Госдумы по бюджету и налогам. Ожидается, что законопроект будет принят в окончательном чтении до конца </w:t>
      </w:r>
      <w:r w:rsidR="00116BAC">
        <w:rPr>
          <w:rFonts w:ascii="Times New Roman" w:eastAsia="Times New Roman" w:hAnsi="Times New Roman" w:cs="Times New Roman"/>
          <w:sz w:val="32"/>
          <w:szCs w:val="32"/>
          <w:lang w:eastAsia="ru-RU"/>
        </w:rPr>
        <w:t xml:space="preserve">текущей </w:t>
      </w:r>
      <w:r w:rsidR="00BE42A0" w:rsidRPr="00A316DC">
        <w:rPr>
          <w:rFonts w:ascii="Times New Roman" w:eastAsia="Times New Roman" w:hAnsi="Times New Roman" w:cs="Times New Roman"/>
          <w:sz w:val="32"/>
          <w:szCs w:val="32"/>
          <w:lang w:eastAsia="ru-RU"/>
        </w:rPr>
        <w:t>весенней сессии.</w:t>
      </w:r>
    </w:p>
    <w:p w:rsidR="007C6988" w:rsidRPr="00A316DC" w:rsidRDefault="007C6988" w:rsidP="00746A66">
      <w:pPr>
        <w:spacing w:after="0"/>
        <w:jc w:val="both"/>
        <w:rPr>
          <w:rFonts w:ascii="Times New Roman" w:eastAsia="Calibri" w:hAnsi="Times New Roman" w:cs="Times New Roman"/>
          <w:sz w:val="32"/>
          <w:szCs w:val="32"/>
        </w:rPr>
      </w:pPr>
    </w:p>
    <w:p w:rsidR="007C6988" w:rsidRPr="00A316DC" w:rsidRDefault="00D965C6" w:rsidP="008C70FC">
      <w:pPr>
        <w:widowControl w:val="0"/>
        <w:spacing w:after="0"/>
        <w:jc w:val="center"/>
        <w:rPr>
          <w:rFonts w:ascii="Times New Roman" w:hAnsi="Times New Roman" w:cs="Times New Roman"/>
          <w:b/>
          <w:bCs/>
          <w:sz w:val="32"/>
          <w:szCs w:val="32"/>
        </w:rPr>
      </w:pPr>
      <w:r w:rsidRPr="00A316DC">
        <w:rPr>
          <w:rFonts w:ascii="Times New Roman" w:hAnsi="Times New Roman" w:cs="Times New Roman"/>
          <w:b/>
          <w:bCs/>
          <w:sz w:val="32"/>
          <w:szCs w:val="32"/>
        </w:rPr>
        <w:t>Предложенный</w:t>
      </w:r>
      <w:r w:rsidR="007C6988" w:rsidRPr="00A316DC">
        <w:rPr>
          <w:rFonts w:ascii="Times New Roman" w:hAnsi="Times New Roman" w:cs="Times New Roman"/>
          <w:b/>
          <w:bCs/>
          <w:sz w:val="32"/>
          <w:szCs w:val="32"/>
        </w:rPr>
        <w:t xml:space="preserve"> Палатой проект федер</w:t>
      </w:r>
      <w:r w:rsidR="008C70FC" w:rsidRPr="00A316DC">
        <w:rPr>
          <w:rFonts w:ascii="Times New Roman" w:hAnsi="Times New Roman" w:cs="Times New Roman"/>
          <w:b/>
          <w:bCs/>
          <w:sz w:val="32"/>
          <w:szCs w:val="32"/>
        </w:rPr>
        <w:t xml:space="preserve">ального закона, направленный на </w:t>
      </w:r>
      <w:r w:rsidR="007C6988" w:rsidRPr="00A316DC">
        <w:rPr>
          <w:rFonts w:ascii="Times New Roman" w:hAnsi="Times New Roman" w:cs="Times New Roman"/>
          <w:b/>
          <w:bCs/>
          <w:sz w:val="32"/>
          <w:szCs w:val="32"/>
        </w:rPr>
        <w:t>развитие системы закупок</w:t>
      </w:r>
      <w:r w:rsidR="0033017E" w:rsidRPr="00A316DC">
        <w:rPr>
          <w:rFonts w:ascii="Times New Roman" w:hAnsi="Times New Roman" w:cs="Times New Roman"/>
          <w:b/>
          <w:bCs/>
          <w:sz w:val="32"/>
          <w:szCs w:val="32"/>
        </w:rPr>
        <w:t>,</w:t>
      </w:r>
      <w:r w:rsidR="007C6988" w:rsidRPr="00A316DC">
        <w:rPr>
          <w:rFonts w:ascii="Times New Roman" w:hAnsi="Times New Roman" w:cs="Times New Roman"/>
          <w:b/>
          <w:bCs/>
          <w:sz w:val="32"/>
          <w:szCs w:val="32"/>
        </w:rPr>
        <w:t xml:space="preserve"> принят</w:t>
      </w:r>
      <w:r w:rsidR="0033017E" w:rsidRPr="00A316DC">
        <w:rPr>
          <w:rFonts w:ascii="Times New Roman" w:hAnsi="Times New Roman" w:cs="Times New Roman"/>
          <w:b/>
          <w:bCs/>
          <w:sz w:val="32"/>
          <w:szCs w:val="32"/>
        </w:rPr>
        <w:t xml:space="preserve"> Госдумой</w:t>
      </w:r>
      <w:r w:rsidR="007C6988" w:rsidRPr="00A316DC">
        <w:rPr>
          <w:rFonts w:ascii="Times New Roman" w:hAnsi="Times New Roman" w:cs="Times New Roman"/>
          <w:b/>
          <w:bCs/>
          <w:sz w:val="32"/>
          <w:szCs w:val="32"/>
        </w:rPr>
        <w:t xml:space="preserve"> в первом чтении</w:t>
      </w:r>
    </w:p>
    <w:p w:rsidR="00323389" w:rsidRPr="00A316DC" w:rsidRDefault="00323389" w:rsidP="008C70FC">
      <w:pPr>
        <w:widowControl w:val="0"/>
        <w:spacing w:after="0"/>
        <w:jc w:val="center"/>
        <w:rPr>
          <w:rFonts w:ascii="Times New Roman" w:hAnsi="Times New Roman" w:cs="Times New Roman"/>
          <w:b/>
          <w:bCs/>
          <w:sz w:val="32"/>
          <w:szCs w:val="32"/>
        </w:rPr>
      </w:pPr>
    </w:p>
    <w:p w:rsidR="007C6988" w:rsidRPr="00A316DC" w:rsidRDefault="007C6988" w:rsidP="00F66BD9">
      <w:pPr>
        <w:widowControl w:val="0"/>
        <w:spacing w:after="0"/>
        <w:ind w:firstLine="708"/>
        <w:jc w:val="both"/>
        <w:rPr>
          <w:rFonts w:ascii="Times New Roman" w:hAnsi="Times New Roman" w:cs="Times New Roman"/>
          <w:bCs/>
          <w:sz w:val="32"/>
          <w:szCs w:val="32"/>
        </w:rPr>
      </w:pPr>
      <w:proofErr w:type="gramStart"/>
      <w:r w:rsidRPr="00A316DC">
        <w:rPr>
          <w:rFonts w:ascii="Times New Roman" w:hAnsi="Times New Roman" w:cs="Times New Roman"/>
          <w:bCs/>
          <w:sz w:val="32"/>
          <w:szCs w:val="32"/>
        </w:rPr>
        <w:t xml:space="preserve">Проект федерального закона № 371836-7 «О внесении изменений в статьи 1 и 8 Федерального закона «О закупках товаров, работ, услуг отдельными видами юридических лиц» и статьи 15 и 112 Федерального закона «О контрактной системе в сфере закупок товаров, работ, услуг для обеспечения государственных и муниципальных нужд», внесенный депутатами В.С. </w:t>
      </w:r>
      <w:proofErr w:type="spellStart"/>
      <w:r w:rsidRPr="00A316DC">
        <w:rPr>
          <w:rFonts w:ascii="Times New Roman" w:hAnsi="Times New Roman" w:cs="Times New Roman"/>
          <w:bCs/>
          <w:sz w:val="32"/>
          <w:szCs w:val="32"/>
        </w:rPr>
        <w:t>Скругом</w:t>
      </w:r>
      <w:proofErr w:type="spellEnd"/>
      <w:r w:rsidRPr="00A316DC">
        <w:rPr>
          <w:rFonts w:ascii="Times New Roman" w:hAnsi="Times New Roman" w:cs="Times New Roman"/>
          <w:bCs/>
          <w:sz w:val="32"/>
          <w:szCs w:val="32"/>
        </w:rPr>
        <w:t xml:space="preserve">, А.Г. </w:t>
      </w:r>
      <w:proofErr w:type="spellStart"/>
      <w:r w:rsidRPr="00A316DC">
        <w:rPr>
          <w:rFonts w:ascii="Times New Roman" w:hAnsi="Times New Roman" w:cs="Times New Roman"/>
          <w:bCs/>
          <w:sz w:val="32"/>
          <w:szCs w:val="32"/>
        </w:rPr>
        <w:t>Кобилевым</w:t>
      </w:r>
      <w:proofErr w:type="spellEnd"/>
      <w:r w:rsidR="00D965C6" w:rsidRPr="00A316DC">
        <w:rPr>
          <w:rFonts w:ascii="Times New Roman" w:hAnsi="Times New Roman" w:cs="Times New Roman"/>
          <w:bCs/>
          <w:sz w:val="32"/>
          <w:szCs w:val="32"/>
        </w:rPr>
        <w:t xml:space="preserve"> и др.</w:t>
      </w:r>
      <w:r w:rsidR="00ED136B">
        <w:rPr>
          <w:rFonts w:ascii="Times New Roman" w:hAnsi="Times New Roman" w:cs="Times New Roman"/>
          <w:bCs/>
          <w:sz w:val="32"/>
          <w:szCs w:val="32"/>
        </w:rPr>
        <w:t>,</w:t>
      </w:r>
      <w:r w:rsidR="00D965C6" w:rsidRPr="00A316DC">
        <w:rPr>
          <w:rFonts w:ascii="Times New Roman" w:hAnsi="Times New Roman" w:cs="Times New Roman"/>
          <w:bCs/>
          <w:sz w:val="32"/>
          <w:szCs w:val="32"/>
        </w:rPr>
        <w:t xml:space="preserve"> принят в первом чтении 25</w:t>
      </w:r>
      <w:proofErr w:type="gramEnd"/>
      <w:r w:rsidR="00D965C6" w:rsidRPr="00A316DC">
        <w:rPr>
          <w:rFonts w:ascii="Times New Roman" w:hAnsi="Times New Roman" w:cs="Times New Roman"/>
          <w:bCs/>
          <w:sz w:val="32"/>
          <w:szCs w:val="32"/>
        </w:rPr>
        <w:t xml:space="preserve"> мая </w:t>
      </w:r>
      <w:proofErr w:type="spellStart"/>
      <w:r w:rsidR="00D965C6" w:rsidRPr="00A316DC">
        <w:rPr>
          <w:rFonts w:ascii="Times New Roman" w:hAnsi="Times New Roman" w:cs="Times New Roman"/>
          <w:bCs/>
          <w:sz w:val="32"/>
          <w:szCs w:val="32"/>
        </w:rPr>
        <w:t>т.г</w:t>
      </w:r>
      <w:proofErr w:type="spellEnd"/>
      <w:r w:rsidR="00D965C6" w:rsidRPr="00A316DC">
        <w:rPr>
          <w:rFonts w:ascii="Times New Roman" w:hAnsi="Times New Roman" w:cs="Times New Roman"/>
          <w:bCs/>
          <w:sz w:val="32"/>
          <w:szCs w:val="32"/>
        </w:rPr>
        <w:t>.</w:t>
      </w:r>
    </w:p>
    <w:p w:rsidR="007C6988" w:rsidRPr="00A316DC" w:rsidRDefault="007C6988" w:rsidP="00F66BD9">
      <w:pPr>
        <w:widowControl w:val="0"/>
        <w:spacing w:after="0"/>
        <w:ind w:firstLine="709"/>
        <w:jc w:val="both"/>
        <w:rPr>
          <w:rFonts w:ascii="Times New Roman" w:hAnsi="Times New Roman" w:cs="Times New Roman"/>
          <w:bCs/>
          <w:sz w:val="32"/>
          <w:szCs w:val="32"/>
        </w:rPr>
      </w:pPr>
      <w:r w:rsidRPr="00A316DC">
        <w:rPr>
          <w:rFonts w:ascii="Times New Roman" w:hAnsi="Times New Roman" w:cs="Times New Roman"/>
          <w:bCs/>
          <w:sz w:val="32"/>
          <w:szCs w:val="32"/>
        </w:rPr>
        <w:t>Законопроект предлагает исключить обязанность государственных и муни</w:t>
      </w:r>
      <w:r w:rsidR="00ED136B">
        <w:rPr>
          <w:rFonts w:ascii="Times New Roman" w:hAnsi="Times New Roman" w:cs="Times New Roman"/>
          <w:bCs/>
          <w:sz w:val="32"/>
          <w:szCs w:val="32"/>
        </w:rPr>
        <w:t>ципальных унитарных предприятий</w:t>
      </w:r>
      <w:r w:rsidRPr="00A316DC">
        <w:rPr>
          <w:rFonts w:ascii="Times New Roman" w:hAnsi="Times New Roman" w:cs="Times New Roman"/>
          <w:bCs/>
          <w:sz w:val="32"/>
          <w:szCs w:val="32"/>
        </w:rPr>
        <w:t xml:space="preserve"> при осуществлении закупочной деятельности руководствоваться требованиями Федерального закона от 05.04.2013 года № 44-ФЗ «О контрактной системе в сфере закупок товаров, работ, услуг для обеспечения государственных и муниципальных нужд», если закупки осуществляются ими без привлечения бюджетных средств.</w:t>
      </w:r>
    </w:p>
    <w:p w:rsidR="007C6988" w:rsidRPr="00A316DC" w:rsidRDefault="00ED136B" w:rsidP="00ED136B">
      <w:pPr>
        <w:widowControl w:val="0"/>
        <w:spacing w:after="0"/>
        <w:ind w:firstLine="709"/>
        <w:jc w:val="both"/>
        <w:rPr>
          <w:rFonts w:ascii="Times New Roman" w:hAnsi="Times New Roman" w:cs="Times New Roman"/>
          <w:bCs/>
          <w:sz w:val="32"/>
          <w:szCs w:val="32"/>
        </w:rPr>
      </w:pPr>
      <w:r>
        <w:rPr>
          <w:rFonts w:ascii="Times New Roman" w:hAnsi="Times New Roman" w:cs="Times New Roman"/>
          <w:bCs/>
          <w:sz w:val="32"/>
          <w:szCs w:val="32"/>
        </w:rPr>
        <w:t xml:space="preserve">Государственные и муниципальные унитарные предприятия смогут осуществлять расходование средств, полученных ими от осуществления своей деятельности, руководствуясь </w:t>
      </w:r>
      <w:r w:rsidR="007C6988" w:rsidRPr="00A316DC">
        <w:rPr>
          <w:rFonts w:ascii="Times New Roman" w:hAnsi="Times New Roman" w:cs="Times New Roman"/>
          <w:bCs/>
          <w:sz w:val="32"/>
          <w:szCs w:val="32"/>
        </w:rPr>
        <w:t>Федеральным законом от 18.07.2011 г. № 223-ФЗ «О закупках товаров,  работ, услуг отд</w:t>
      </w:r>
      <w:r>
        <w:rPr>
          <w:rFonts w:ascii="Times New Roman" w:hAnsi="Times New Roman" w:cs="Times New Roman"/>
          <w:bCs/>
          <w:sz w:val="32"/>
          <w:szCs w:val="32"/>
        </w:rPr>
        <w:t>ельными видами юридических лиц», что расширит возможность участия в закупках субъектов малого и среднего предпринимательства.</w:t>
      </w:r>
    </w:p>
    <w:p w:rsidR="00ED136B" w:rsidRPr="00A316DC" w:rsidRDefault="007C6988" w:rsidP="00116BAC">
      <w:pPr>
        <w:widowControl w:val="0"/>
        <w:spacing w:after="0"/>
        <w:ind w:firstLine="709"/>
        <w:jc w:val="both"/>
        <w:rPr>
          <w:rFonts w:ascii="Times New Roman" w:hAnsi="Times New Roman" w:cs="Times New Roman"/>
          <w:bCs/>
          <w:sz w:val="32"/>
          <w:szCs w:val="32"/>
        </w:rPr>
      </w:pPr>
      <w:r w:rsidRPr="00A316DC">
        <w:rPr>
          <w:rFonts w:ascii="Times New Roman" w:hAnsi="Times New Roman" w:cs="Times New Roman"/>
          <w:bCs/>
          <w:sz w:val="32"/>
          <w:szCs w:val="32"/>
        </w:rPr>
        <w:t xml:space="preserve">Ранее Палатой направлено обращение на имя Председателя Государственной Думы В.В. Володина </w:t>
      </w:r>
      <w:r w:rsidR="00BE42A0" w:rsidRPr="00A316DC">
        <w:rPr>
          <w:rFonts w:ascii="Times New Roman" w:hAnsi="Times New Roman" w:cs="Times New Roman"/>
          <w:bCs/>
          <w:sz w:val="32"/>
          <w:szCs w:val="32"/>
        </w:rPr>
        <w:t>в</w:t>
      </w:r>
      <w:r w:rsidRPr="00A316DC">
        <w:rPr>
          <w:rFonts w:ascii="Times New Roman" w:hAnsi="Times New Roman" w:cs="Times New Roman"/>
          <w:bCs/>
          <w:sz w:val="32"/>
          <w:szCs w:val="32"/>
        </w:rPr>
        <w:t xml:space="preserve"> поддержк</w:t>
      </w:r>
      <w:r w:rsidR="00BE42A0" w:rsidRPr="00A316DC">
        <w:rPr>
          <w:rFonts w:ascii="Times New Roman" w:hAnsi="Times New Roman" w:cs="Times New Roman"/>
          <w:bCs/>
          <w:sz w:val="32"/>
          <w:szCs w:val="32"/>
        </w:rPr>
        <w:t>у</w:t>
      </w:r>
      <w:r w:rsidRPr="00A316DC">
        <w:rPr>
          <w:rFonts w:ascii="Times New Roman" w:hAnsi="Times New Roman" w:cs="Times New Roman"/>
          <w:bCs/>
          <w:sz w:val="32"/>
          <w:szCs w:val="32"/>
        </w:rPr>
        <w:t xml:space="preserve"> законопроекта.</w:t>
      </w:r>
    </w:p>
    <w:p w:rsidR="007C6988" w:rsidRDefault="007C6988" w:rsidP="00F66BD9">
      <w:pPr>
        <w:widowControl w:val="0"/>
        <w:spacing w:after="0"/>
        <w:ind w:firstLine="709"/>
        <w:jc w:val="center"/>
        <w:rPr>
          <w:rFonts w:ascii="Times New Roman" w:hAnsi="Times New Roman" w:cs="Times New Roman"/>
          <w:b/>
          <w:bCs/>
          <w:sz w:val="32"/>
          <w:szCs w:val="32"/>
        </w:rPr>
      </w:pPr>
      <w:r w:rsidRPr="00A316DC">
        <w:rPr>
          <w:rFonts w:ascii="Times New Roman" w:hAnsi="Times New Roman" w:cs="Times New Roman"/>
          <w:b/>
          <w:bCs/>
          <w:sz w:val="32"/>
          <w:szCs w:val="32"/>
        </w:rPr>
        <w:lastRenderedPageBreak/>
        <w:t>Палата выступает за поэтапное введение новаций в законодательство о закупках</w:t>
      </w:r>
    </w:p>
    <w:p w:rsidR="00ED136B" w:rsidRPr="00A316DC" w:rsidRDefault="00ED136B" w:rsidP="00F66BD9">
      <w:pPr>
        <w:widowControl w:val="0"/>
        <w:spacing w:after="0"/>
        <w:ind w:firstLine="709"/>
        <w:jc w:val="center"/>
        <w:rPr>
          <w:rFonts w:ascii="Times New Roman" w:hAnsi="Times New Roman" w:cs="Times New Roman"/>
          <w:b/>
          <w:bCs/>
          <w:sz w:val="32"/>
          <w:szCs w:val="32"/>
        </w:rPr>
      </w:pPr>
    </w:p>
    <w:p w:rsidR="007C6988" w:rsidRPr="00A316DC" w:rsidRDefault="007C6988" w:rsidP="00F66BD9">
      <w:pPr>
        <w:widowControl w:val="0"/>
        <w:spacing w:after="0"/>
        <w:ind w:firstLine="709"/>
        <w:jc w:val="both"/>
        <w:rPr>
          <w:rFonts w:ascii="Times New Roman" w:hAnsi="Times New Roman" w:cs="Times New Roman"/>
          <w:bCs/>
          <w:sz w:val="32"/>
          <w:szCs w:val="32"/>
        </w:rPr>
      </w:pPr>
      <w:proofErr w:type="gramStart"/>
      <w:r w:rsidRPr="00A316DC">
        <w:rPr>
          <w:rFonts w:ascii="Times New Roman" w:hAnsi="Times New Roman" w:cs="Times New Roman"/>
          <w:bCs/>
          <w:sz w:val="32"/>
          <w:szCs w:val="32"/>
        </w:rPr>
        <w:t xml:space="preserve">Палатой направлено обращение на имя Председателя Правительства Российской Федерации Д.А. Медведева </w:t>
      </w:r>
      <w:r w:rsidR="006D1584" w:rsidRPr="00A316DC">
        <w:rPr>
          <w:rFonts w:ascii="Times New Roman" w:hAnsi="Times New Roman" w:cs="Times New Roman"/>
          <w:bCs/>
          <w:sz w:val="32"/>
          <w:szCs w:val="32"/>
        </w:rPr>
        <w:t xml:space="preserve">в связи с вступлением в силу </w:t>
      </w:r>
      <w:r w:rsidR="00116BAC">
        <w:rPr>
          <w:rFonts w:ascii="Times New Roman" w:hAnsi="Times New Roman" w:cs="Times New Roman"/>
          <w:bCs/>
          <w:sz w:val="32"/>
          <w:szCs w:val="32"/>
        </w:rPr>
        <w:t xml:space="preserve">с </w:t>
      </w:r>
      <w:r w:rsidR="006D1584" w:rsidRPr="00A316DC">
        <w:rPr>
          <w:rFonts w:ascii="Times New Roman" w:hAnsi="Times New Roman" w:cs="Times New Roman"/>
          <w:bCs/>
          <w:sz w:val="32"/>
          <w:szCs w:val="32"/>
        </w:rPr>
        <w:t xml:space="preserve">1 июля 2018 года поправок в части осуществления участником закупки в электронной форме внесения денежных средств, предназначенных для обеспечения заявки на участие в закупке </w:t>
      </w:r>
      <w:r w:rsidR="00ED136B">
        <w:rPr>
          <w:rFonts w:ascii="Times New Roman" w:hAnsi="Times New Roman" w:cs="Times New Roman"/>
          <w:bCs/>
          <w:sz w:val="32"/>
          <w:szCs w:val="32"/>
        </w:rPr>
        <w:t>на специальные счета, подлежащих</w:t>
      </w:r>
      <w:r w:rsidR="006D1584" w:rsidRPr="00A316DC">
        <w:rPr>
          <w:rFonts w:ascii="Times New Roman" w:hAnsi="Times New Roman" w:cs="Times New Roman"/>
          <w:bCs/>
          <w:sz w:val="32"/>
          <w:szCs w:val="32"/>
        </w:rPr>
        <w:t xml:space="preserve"> открытию в банках, перечень которых будет установлен Правительством Российской Федерации.</w:t>
      </w:r>
      <w:proofErr w:type="gramEnd"/>
    </w:p>
    <w:p w:rsidR="007C6988" w:rsidRPr="00A316DC" w:rsidRDefault="007C6988" w:rsidP="001F70F5">
      <w:pPr>
        <w:widowControl w:val="0"/>
        <w:spacing w:after="0"/>
        <w:ind w:firstLine="709"/>
        <w:jc w:val="both"/>
        <w:rPr>
          <w:rFonts w:ascii="Times New Roman" w:hAnsi="Times New Roman" w:cs="Times New Roman"/>
          <w:bCs/>
          <w:sz w:val="32"/>
          <w:szCs w:val="32"/>
        </w:rPr>
      </w:pPr>
      <w:r w:rsidRPr="00A316DC">
        <w:rPr>
          <w:rFonts w:ascii="Times New Roman" w:hAnsi="Times New Roman" w:cs="Times New Roman"/>
          <w:bCs/>
          <w:sz w:val="32"/>
          <w:szCs w:val="32"/>
        </w:rPr>
        <w:t>В частности, Палатой отмечено</w:t>
      </w:r>
      <w:r w:rsidR="001F70F5">
        <w:rPr>
          <w:rFonts w:ascii="Times New Roman" w:hAnsi="Times New Roman" w:cs="Times New Roman"/>
          <w:bCs/>
          <w:sz w:val="32"/>
          <w:szCs w:val="32"/>
        </w:rPr>
        <w:t xml:space="preserve">, что </w:t>
      </w:r>
      <w:r w:rsidRPr="00A316DC">
        <w:rPr>
          <w:rFonts w:ascii="Times New Roman" w:hAnsi="Times New Roman" w:cs="Times New Roman"/>
          <w:bCs/>
          <w:sz w:val="32"/>
          <w:szCs w:val="32"/>
        </w:rPr>
        <w:t xml:space="preserve">Федеральным законом от 31.12.2017 года №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без широкого обсуждения с </w:t>
      </w:r>
      <w:proofErr w:type="gramStart"/>
      <w:r w:rsidRPr="00A316DC">
        <w:rPr>
          <w:rFonts w:ascii="Times New Roman" w:hAnsi="Times New Roman" w:cs="Times New Roman"/>
          <w:bCs/>
          <w:sz w:val="32"/>
          <w:szCs w:val="32"/>
        </w:rPr>
        <w:t>бизнес-сообществом</w:t>
      </w:r>
      <w:proofErr w:type="gramEnd"/>
      <w:r w:rsidRPr="00A316DC">
        <w:rPr>
          <w:rFonts w:ascii="Times New Roman" w:hAnsi="Times New Roman" w:cs="Times New Roman"/>
          <w:bCs/>
          <w:sz w:val="32"/>
          <w:szCs w:val="32"/>
        </w:rPr>
        <w:t xml:space="preserve"> внесены существенные изменения в законодательство о контрактной системе, затрагивающие процедуру участия в торгах.</w:t>
      </w:r>
    </w:p>
    <w:p w:rsidR="007C6988" w:rsidRPr="00A316DC" w:rsidRDefault="007C6988" w:rsidP="00F66BD9">
      <w:pPr>
        <w:widowControl w:val="0"/>
        <w:spacing w:after="0"/>
        <w:ind w:firstLine="709"/>
        <w:jc w:val="both"/>
        <w:rPr>
          <w:rFonts w:ascii="Times New Roman" w:hAnsi="Times New Roman" w:cs="Times New Roman"/>
          <w:bCs/>
          <w:sz w:val="32"/>
          <w:szCs w:val="32"/>
        </w:rPr>
      </w:pPr>
      <w:r w:rsidRPr="00A316DC">
        <w:rPr>
          <w:rFonts w:ascii="Times New Roman" w:hAnsi="Times New Roman" w:cs="Times New Roman"/>
          <w:bCs/>
          <w:sz w:val="32"/>
          <w:szCs w:val="32"/>
        </w:rPr>
        <w:t>С 01 июля 2018 года участнику закупки в электронной форме предписывается осуществлять внесение денежных средств, предназначенных для обеспечения заявки на участие в закупке</w:t>
      </w:r>
      <w:r w:rsidR="001F70F5">
        <w:rPr>
          <w:rFonts w:ascii="Times New Roman" w:hAnsi="Times New Roman" w:cs="Times New Roman"/>
          <w:bCs/>
          <w:sz w:val="32"/>
          <w:szCs w:val="32"/>
        </w:rPr>
        <w:t>,</w:t>
      </w:r>
      <w:r w:rsidRPr="00A316DC">
        <w:rPr>
          <w:rFonts w:ascii="Times New Roman" w:hAnsi="Times New Roman" w:cs="Times New Roman"/>
          <w:bCs/>
          <w:sz w:val="32"/>
          <w:szCs w:val="32"/>
        </w:rPr>
        <w:t xml:space="preserve"> на специальные счета, подлежащие открытию в банках, перечень которых будет установлен Правительством Российской Федерации.</w:t>
      </w:r>
    </w:p>
    <w:p w:rsidR="007C6988" w:rsidRPr="00A316DC" w:rsidRDefault="007C6988" w:rsidP="00F66BD9">
      <w:pPr>
        <w:widowControl w:val="0"/>
        <w:spacing w:after="0"/>
        <w:ind w:firstLine="709"/>
        <w:jc w:val="both"/>
        <w:rPr>
          <w:rFonts w:ascii="Times New Roman" w:hAnsi="Times New Roman" w:cs="Times New Roman"/>
          <w:bCs/>
          <w:sz w:val="32"/>
          <w:szCs w:val="32"/>
        </w:rPr>
      </w:pPr>
      <w:r w:rsidRPr="00A316DC">
        <w:rPr>
          <w:rFonts w:ascii="Times New Roman" w:hAnsi="Times New Roman" w:cs="Times New Roman"/>
          <w:bCs/>
          <w:sz w:val="32"/>
          <w:szCs w:val="32"/>
        </w:rPr>
        <w:t>Требования к таким банкам, к договору специального счета, к порядку использования</w:t>
      </w:r>
      <w:r w:rsidR="00ED136B">
        <w:rPr>
          <w:rFonts w:ascii="Times New Roman" w:hAnsi="Times New Roman" w:cs="Times New Roman"/>
          <w:bCs/>
          <w:sz w:val="32"/>
          <w:szCs w:val="32"/>
        </w:rPr>
        <w:t>,</w:t>
      </w:r>
      <w:r w:rsidRPr="00A316DC">
        <w:rPr>
          <w:rFonts w:ascii="Times New Roman" w:hAnsi="Times New Roman" w:cs="Times New Roman"/>
          <w:bCs/>
          <w:sz w:val="32"/>
          <w:szCs w:val="32"/>
        </w:rPr>
        <w:t xml:space="preserve"> имеющегося у участника закупки банковского счета в качестве специального счета, также должны быть установлены Правительством Российской Федерации.</w:t>
      </w:r>
    </w:p>
    <w:p w:rsidR="007C6988" w:rsidRPr="00A316DC" w:rsidRDefault="007C6988" w:rsidP="00F66BD9">
      <w:pPr>
        <w:widowControl w:val="0"/>
        <w:spacing w:after="0"/>
        <w:ind w:firstLine="709"/>
        <w:jc w:val="both"/>
        <w:rPr>
          <w:rFonts w:ascii="Times New Roman" w:hAnsi="Times New Roman" w:cs="Times New Roman"/>
          <w:bCs/>
          <w:sz w:val="32"/>
          <w:szCs w:val="32"/>
        </w:rPr>
      </w:pPr>
      <w:r w:rsidRPr="00A316DC">
        <w:rPr>
          <w:rFonts w:ascii="Times New Roman" w:hAnsi="Times New Roman" w:cs="Times New Roman"/>
          <w:bCs/>
          <w:sz w:val="32"/>
          <w:szCs w:val="32"/>
        </w:rPr>
        <w:t>При этом договор специального счета предполагает наличие у участника закупки только одного специального счета. Вступление в силу соответствующего постановления Правительства Российской Федерации запланировано на 1 июля 2018 года, что фактически не даст возможности участникам закупок подготовиться к планируемым изменениям.</w:t>
      </w:r>
    </w:p>
    <w:p w:rsidR="007C6988" w:rsidRPr="00A316DC" w:rsidRDefault="007C6988" w:rsidP="00F66BD9">
      <w:pPr>
        <w:widowControl w:val="0"/>
        <w:spacing w:after="0"/>
        <w:ind w:firstLine="709"/>
        <w:jc w:val="both"/>
        <w:rPr>
          <w:rFonts w:ascii="Times New Roman" w:hAnsi="Times New Roman" w:cs="Times New Roman"/>
          <w:bCs/>
          <w:sz w:val="32"/>
          <w:szCs w:val="32"/>
        </w:rPr>
      </w:pPr>
      <w:r w:rsidRPr="00A316DC">
        <w:rPr>
          <w:rFonts w:ascii="Times New Roman" w:hAnsi="Times New Roman" w:cs="Times New Roman"/>
          <w:bCs/>
          <w:sz w:val="32"/>
          <w:szCs w:val="32"/>
        </w:rPr>
        <w:t xml:space="preserve">Вместе с этим каждый оператор электронной площадки должен заключить соглашения о взаимодействии с каждым из уполномоченных банков, условия которых определяются Правительством Российской </w:t>
      </w:r>
      <w:r w:rsidRPr="00A316DC">
        <w:rPr>
          <w:rFonts w:ascii="Times New Roman" w:hAnsi="Times New Roman" w:cs="Times New Roman"/>
          <w:bCs/>
          <w:sz w:val="32"/>
          <w:szCs w:val="32"/>
        </w:rPr>
        <w:lastRenderedPageBreak/>
        <w:t xml:space="preserve">Федерации. При этом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w:t>
      </w:r>
    </w:p>
    <w:p w:rsidR="007C6988" w:rsidRPr="00A316DC" w:rsidRDefault="007C6988" w:rsidP="00F66BD9">
      <w:pPr>
        <w:widowControl w:val="0"/>
        <w:spacing w:after="0"/>
        <w:ind w:firstLine="709"/>
        <w:jc w:val="both"/>
        <w:rPr>
          <w:rFonts w:ascii="Times New Roman" w:hAnsi="Times New Roman" w:cs="Times New Roman"/>
          <w:bCs/>
          <w:sz w:val="32"/>
          <w:szCs w:val="32"/>
        </w:rPr>
      </w:pPr>
      <w:r w:rsidRPr="00A316DC">
        <w:rPr>
          <w:rFonts w:ascii="Times New Roman" w:hAnsi="Times New Roman" w:cs="Times New Roman"/>
          <w:bCs/>
          <w:sz w:val="32"/>
          <w:szCs w:val="32"/>
        </w:rPr>
        <w:t>Заключение подобных соглашений потребует определенных временных затрат и, учитывая возможность открытия участником закупки только одного специального счета, данная ситуация может привести к тому, что субъекты предпринимательской деятельности будут ограничены в возможности участия в электронных торгах.</w:t>
      </w:r>
    </w:p>
    <w:p w:rsidR="007C6988" w:rsidRPr="00A316DC" w:rsidRDefault="007C6988" w:rsidP="00ED136B">
      <w:pPr>
        <w:widowControl w:val="0"/>
        <w:spacing w:after="0"/>
        <w:ind w:firstLine="709"/>
        <w:jc w:val="both"/>
        <w:rPr>
          <w:rFonts w:ascii="Times New Roman" w:hAnsi="Times New Roman" w:cs="Times New Roman"/>
          <w:bCs/>
          <w:sz w:val="32"/>
          <w:szCs w:val="32"/>
        </w:rPr>
      </w:pPr>
      <w:r w:rsidRPr="00A316DC">
        <w:rPr>
          <w:rFonts w:ascii="Times New Roman" w:hAnsi="Times New Roman" w:cs="Times New Roman"/>
          <w:bCs/>
          <w:sz w:val="32"/>
          <w:szCs w:val="32"/>
        </w:rPr>
        <w:t>Палатой отмечено, что в настоящее время информация о проекте постановления Правительства Российской Федерации, устанавливающего перечень банков, в которых участниками закупок могут быть открыты специальные счета, отсутствует. Это приводит к ситуации, когда предпринимательское сообщество вынуждено использовать фрагментарные сведения по данному вопросу из различных источников.</w:t>
      </w:r>
    </w:p>
    <w:p w:rsidR="007C6988" w:rsidRPr="00A316DC" w:rsidRDefault="007C6988" w:rsidP="00E53A3F">
      <w:pPr>
        <w:widowControl w:val="0"/>
        <w:spacing w:after="0"/>
        <w:ind w:firstLine="709"/>
        <w:jc w:val="both"/>
        <w:rPr>
          <w:rFonts w:ascii="Times New Roman" w:hAnsi="Times New Roman" w:cs="Times New Roman"/>
          <w:b/>
          <w:sz w:val="32"/>
          <w:szCs w:val="32"/>
        </w:rPr>
      </w:pPr>
      <w:r w:rsidRPr="00A316DC">
        <w:rPr>
          <w:rFonts w:ascii="Times New Roman" w:hAnsi="Times New Roman" w:cs="Times New Roman"/>
          <w:bCs/>
          <w:sz w:val="32"/>
          <w:szCs w:val="32"/>
        </w:rPr>
        <w:t>Палатой предложено рассмотреть возможность переноса сроков вступления в силу изменений в законодательство о контрактной системе с 1 июля 2018 года на 1 января 2019 года, что позволит участникам закупок полноценно</w:t>
      </w:r>
      <w:r w:rsidR="00BE42A0" w:rsidRPr="00A316DC">
        <w:rPr>
          <w:rFonts w:ascii="Times New Roman" w:hAnsi="Times New Roman" w:cs="Times New Roman"/>
          <w:bCs/>
          <w:sz w:val="32"/>
          <w:szCs w:val="32"/>
        </w:rPr>
        <w:t xml:space="preserve"> подготовиться к нововведениям.</w:t>
      </w:r>
    </w:p>
    <w:p w:rsidR="007C6988" w:rsidRPr="00A316DC" w:rsidRDefault="007C6988" w:rsidP="003B011C">
      <w:pPr>
        <w:autoSpaceDE w:val="0"/>
        <w:autoSpaceDN w:val="0"/>
        <w:adjustRightInd w:val="0"/>
        <w:spacing w:after="0"/>
        <w:ind w:firstLine="540"/>
        <w:jc w:val="both"/>
        <w:rPr>
          <w:rFonts w:ascii="Times New Roman" w:hAnsi="Times New Roman" w:cs="Times New Roman"/>
          <w:sz w:val="32"/>
          <w:szCs w:val="32"/>
        </w:rPr>
      </w:pPr>
    </w:p>
    <w:p w:rsidR="006A2863" w:rsidRPr="00A316DC" w:rsidRDefault="006A2863" w:rsidP="003B011C">
      <w:pPr>
        <w:spacing w:after="0"/>
        <w:jc w:val="center"/>
        <w:rPr>
          <w:rStyle w:val="FontStyle21"/>
          <w:sz w:val="32"/>
          <w:szCs w:val="32"/>
        </w:rPr>
      </w:pPr>
      <w:r w:rsidRPr="00A316DC">
        <w:rPr>
          <w:rStyle w:val="FontStyle21"/>
          <w:b/>
          <w:sz w:val="32"/>
          <w:szCs w:val="32"/>
        </w:rPr>
        <w:t xml:space="preserve">Туроператорам, работающим в сфере выездного туризма, </w:t>
      </w:r>
      <w:r w:rsidR="00323389" w:rsidRPr="00A316DC">
        <w:rPr>
          <w:rStyle w:val="FontStyle21"/>
          <w:b/>
          <w:sz w:val="32"/>
          <w:szCs w:val="32"/>
        </w:rPr>
        <w:t xml:space="preserve"> по предложению ТПП РФ </w:t>
      </w:r>
      <w:r w:rsidRPr="00A316DC">
        <w:rPr>
          <w:rStyle w:val="FontStyle21"/>
          <w:b/>
          <w:sz w:val="32"/>
          <w:szCs w:val="32"/>
        </w:rPr>
        <w:t>снизят финансовую нагрузку</w:t>
      </w:r>
      <w:r w:rsidRPr="00A316DC">
        <w:rPr>
          <w:rStyle w:val="FontStyle21"/>
          <w:sz w:val="32"/>
          <w:szCs w:val="32"/>
        </w:rPr>
        <w:tab/>
      </w:r>
    </w:p>
    <w:p w:rsidR="00D965C6" w:rsidRPr="00A316DC" w:rsidRDefault="00D965C6" w:rsidP="003B011C">
      <w:pPr>
        <w:spacing w:after="0"/>
        <w:jc w:val="center"/>
        <w:rPr>
          <w:rStyle w:val="FontStyle21"/>
          <w:b/>
          <w:sz w:val="32"/>
          <w:szCs w:val="32"/>
        </w:rPr>
      </w:pPr>
    </w:p>
    <w:p w:rsidR="003B011C" w:rsidRPr="00A316DC" w:rsidRDefault="003B011C" w:rsidP="003B011C">
      <w:pPr>
        <w:spacing w:after="0"/>
        <w:ind w:firstLine="708"/>
        <w:jc w:val="both"/>
        <w:rPr>
          <w:rStyle w:val="FontStyle21"/>
          <w:sz w:val="32"/>
          <w:szCs w:val="32"/>
        </w:rPr>
      </w:pPr>
      <w:r w:rsidRPr="00A316DC">
        <w:rPr>
          <w:rStyle w:val="FontStyle21"/>
          <w:sz w:val="32"/>
          <w:szCs w:val="32"/>
        </w:rPr>
        <w:t xml:space="preserve">22 мая Государственной Думой принят Федеральный закон </w:t>
      </w:r>
      <w:r w:rsidR="00C2647A">
        <w:rPr>
          <w:rStyle w:val="FontStyle21"/>
          <w:sz w:val="32"/>
          <w:szCs w:val="32"/>
        </w:rPr>
        <w:t xml:space="preserve">          </w:t>
      </w:r>
      <w:r w:rsidRPr="00A316DC">
        <w:rPr>
          <w:rStyle w:val="FontStyle21"/>
          <w:sz w:val="32"/>
          <w:szCs w:val="32"/>
        </w:rPr>
        <w:t xml:space="preserve">«О внесении изменений в Федеральный закон «Об основах туристской деятельности в Российской Федерации» (далее – Закон), направленный на устранение правовых пробелов и уточнение по результатам правоприменительной практики норм, касающихся ответственности туроператоров, </w:t>
      </w:r>
      <w:r w:rsidR="001F70F5">
        <w:rPr>
          <w:rStyle w:val="FontStyle21"/>
          <w:sz w:val="32"/>
          <w:szCs w:val="32"/>
        </w:rPr>
        <w:t xml:space="preserve">которые </w:t>
      </w:r>
      <w:r w:rsidRPr="00A316DC">
        <w:rPr>
          <w:rStyle w:val="FontStyle21"/>
          <w:sz w:val="32"/>
          <w:szCs w:val="32"/>
        </w:rPr>
        <w:t>осуществля</w:t>
      </w:r>
      <w:r w:rsidR="001F70F5">
        <w:rPr>
          <w:rStyle w:val="FontStyle21"/>
          <w:sz w:val="32"/>
          <w:szCs w:val="32"/>
        </w:rPr>
        <w:t>ют</w:t>
      </w:r>
      <w:r w:rsidRPr="00A316DC">
        <w:rPr>
          <w:rStyle w:val="FontStyle21"/>
          <w:sz w:val="32"/>
          <w:szCs w:val="32"/>
        </w:rPr>
        <w:t xml:space="preserve"> деятельность в сфере выездного туризма.</w:t>
      </w:r>
    </w:p>
    <w:p w:rsidR="003B011C" w:rsidRPr="00A316DC" w:rsidRDefault="003B011C" w:rsidP="003B011C">
      <w:pPr>
        <w:spacing w:after="0"/>
        <w:ind w:firstLine="708"/>
        <w:jc w:val="both"/>
        <w:rPr>
          <w:rStyle w:val="FontStyle21"/>
          <w:sz w:val="32"/>
          <w:szCs w:val="32"/>
        </w:rPr>
      </w:pPr>
      <w:proofErr w:type="gramStart"/>
      <w:r w:rsidRPr="00A316DC">
        <w:rPr>
          <w:rStyle w:val="FontStyle21"/>
          <w:sz w:val="32"/>
          <w:szCs w:val="32"/>
        </w:rPr>
        <w:t>В Законе урегулирован важный для бизнеса вопрос, предусматривающий в случае достижения фондом персональной ответственности туроператора максимального размера (7% от общей цены туристского продукта в сфере выездного туризма за предыдущий год)</w:t>
      </w:r>
      <w:r w:rsidR="001F70F5">
        <w:rPr>
          <w:rStyle w:val="FontStyle21"/>
          <w:sz w:val="32"/>
          <w:szCs w:val="32"/>
        </w:rPr>
        <w:t>,</w:t>
      </w:r>
      <w:r w:rsidRPr="00A316DC">
        <w:rPr>
          <w:rStyle w:val="FontStyle21"/>
          <w:sz w:val="32"/>
          <w:szCs w:val="32"/>
        </w:rPr>
        <w:t xml:space="preserve"> освобождение туроператора от уплаты взносов в фонд и от </w:t>
      </w:r>
      <w:r w:rsidRPr="00A316DC">
        <w:rPr>
          <w:rStyle w:val="FontStyle21"/>
          <w:sz w:val="32"/>
          <w:szCs w:val="32"/>
        </w:rPr>
        <w:lastRenderedPageBreak/>
        <w:t>финансового обеспечения ответственности (в виде договора страхования ответственности туроператора либо банковской гарантии), а также порядок продления срока освобождения.</w:t>
      </w:r>
      <w:proofErr w:type="gramEnd"/>
      <w:r w:rsidRPr="00A316DC">
        <w:rPr>
          <w:rStyle w:val="FontStyle21"/>
          <w:sz w:val="32"/>
          <w:szCs w:val="32"/>
        </w:rPr>
        <w:t xml:space="preserve"> Решение по заявлению туроператора об освобождении его от указанной финансовой нагрузки принимает объединение туроператоров по согласованию с Ростуризмом, которое  действует до 1 апреля следующего календарного года. Данное изменение позволит снизить финансовую нагрузку на туроператоров.</w:t>
      </w:r>
    </w:p>
    <w:p w:rsidR="003B011C" w:rsidRPr="00A316DC" w:rsidRDefault="003B011C" w:rsidP="003B011C">
      <w:pPr>
        <w:spacing w:after="0"/>
        <w:ind w:firstLine="708"/>
        <w:jc w:val="both"/>
        <w:rPr>
          <w:rStyle w:val="FontStyle21"/>
          <w:sz w:val="32"/>
          <w:szCs w:val="32"/>
        </w:rPr>
      </w:pPr>
      <w:proofErr w:type="gramStart"/>
      <w:r w:rsidRPr="00A316DC">
        <w:rPr>
          <w:rStyle w:val="FontStyle21"/>
          <w:sz w:val="32"/>
          <w:szCs w:val="32"/>
        </w:rPr>
        <w:t>Для продления срока освобождения туроператор должен будет за месяц до его истечения (до 1 марта) представить в Ростуризм сведения, подтверждающие, что размер фонда персональной ответственности соответствует его обязательствам по договорам о реализации туристского продукта (сведения о размере фонда и об общей цене туристского продукта за предыдущий год).</w:t>
      </w:r>
      <w:proofErr w:type="gramEnd"/>
      <w:r w:rsidRPr="00A316DC">
        <w:rPr>
          <w:rStyle w:val="FontStyle21"/>
          <w:sz w:val="32"/>
          <w:szCs w:val="32"/>
        </w:rPr>
        <w:t xml:space="preserve"> В таком случае срок освобождения продлевается еще на один год.</w:t>
      </w:r>
    </w:p>
    <w:p w:rsidR="003B011C" w:rsidRPr="00A316DC" w:rsidRDefault="003B011C" w:rsidP="003B011C">
      <w:pPr>
        <w:spacing w:after="0"/>
        <w:ind w:firstLine="708"/>
        <w:jc w:val="both"/>
        <w:rPr>
          <w:rStyle w:val="FontStyle21"/>
          <w:sz w:val="32"/>
          <w:szCs w:val="32"/>
        </w:rPr>
      </w:pPr>
      <w:r w:rsidRPr="00A316DC">
        <w:rPr>
          <w:rStyle w:val="FontStyle21"/>
          <w:sz w:val="32"/>
          <w:szCs w:val="32"/>
        </w:rPr>
        <w:t xml:space="preserve">В Закон включены инициированные Палатой поправки, уточняющие, что фонд персональной ответственности туроператора формируется на случай неисполнения туроператором обязательств по договорам о реализации туристского продукта в связи с прекращением деятельности туроператора, а не любого неисполнения туроператором своих обязательств. Это позволит исключить попытки нецелевого </w:t>
      </w:r>
      <w:proofErr w:type="gramStart"/>
      <w:r w:rsidRPr="00A316DC">
        <w:rPr>
          <w:rStyle w:val="FontStyle21"/>
          <w:sz w:val="32"/>
          <w:szCs w:val="32"/>
        </w:rPr>
        <w:t>использования средств фонда объединения туроператоров</w:t>
      </w:r>
      <w:proofErr w:type="gramEnd"/>
      <w:r w:rsidRPr="00A316DC">
        <w:rPr>
          <w:rStyle w:val="FontStyle21"/>
          <w:sz w:val="32"/>
          <w:szCs w:val="32"/>
        </w:rPr>
        <w:t xml:space="preserve"> в сфере выездного туризма. </w:t>
      </w:r>
    </w:p>
    <w:p w:rsidR="003B011C" w:rsidRPr="00A316DC" w:rsidRDefault="003B011C" w:rsidP="003B011C">
      <w:pPr>
        <w:spacing w:after="0"/>
        <w:ind w:firstLine="708"/>
        <w:jc w:val="both"/>
        <w:rPr>
          <w:rStyle w:val="FontStyle21"/>
          <w:sz w:val="32"/>
          <w:szCs w:val="32"/>
        </w:rPr>
      </w:pPr>
      <w:r w:rsidRPr="00A316DC">
        <w:rPr>
          <w:rStyle w:val="FontStyle21"/>
          <w:sz w:val="32"/>
          <w:szCs w:val="32"/>
        </w:rPr>
        <w:t xml:space="preserve">Наряду </w:t>
      </w:r>
      <w:proofErr w:type="gramStart"/>
      <w:r w:rsidRPr="00A316DC">
        <w:rPr>
          <w:rStyle w:val="FontStyle21"/>
          <w:sz w:val="32"/>
          <w:szCs w:val="32"/>
        </w:rPr>
        <w:t>с этим  Закон дополнен предложенной ТПП РФ нормой о предоставлении туроператорами в объединение туроператоров в сфере выездного туризма сведений об общей цене</w:t>
      </w:r>
      <w:proofErr w:type="gramEnd"/>
      <w:r w:rsidRPr="00A316DC">
        <w:rPr>
          <w:rStyle w:val="FontStyle21"/>
          <w:sz w:val="32"/>
          <w:szCs w:val="32"/>
        </w:rPr>
        <w:t xml:space="preserve"> туристского продукта по окончании каждого календарного квартала, что необходимо для объективной оценки объема фонда персональной ответственности.</w:t>
      </w:r>
    </w:p>
    <w:p w:rsidR="003B011C" w:rsidRPr="00A316DC" w:rsidRDefault="003B011C" w:rsidP="003B011C">
      <w:pPr>
        <w:spacing w:after="0"/>
        <w:ind w:firstLine="708"/>
        <w:jc w:val="both"/>
        <w:rPr>
          <w:rStyle w:val="FontStyle21"/>
          <w:sz w:val="32"/>
          <w:szCs w:val="32"/>
        </w:rPr>
      </w:pPr>
      <w:r w:rsidRPr="00A316DC">
        <w:rPr>
          <w:rStyle w:val="FontStyle21"/>
          <w:sz w:val="32"/>
          <w:szCs w:val="32"/>
        </w:rPr>
        <w:t>В Законе также конкретизированы основания для прекращения членства туроператора в объединении туроператоров в сфере выездного туризма, исключены положения о множественности договоров банковских гарантий исполнения обязательств по договору о реализации туристского продукта (как вида обеспечения финансовой ответственности туроператора).</w:t>
      </w:r>
    </w:p>
    <w:p w:rsidR="003B011C" w:rsidRPr="00A316DC" w:rsidRDefault="003B011C" w:rsidP="003B011C">
      <w:pPr>
        <w:spacing w:after="0"/>
        <w:ind w:firstLine="708"/>
        <w:jc w:val="both"/>
        <w:rPr>
          <w:rStyle w:val="FontStyle21"/>
          <w:sz w:val="32"/>
          <w:szCs w:val="32"/>
        </w:rPr>
      </w:pPr>
      <w:r w:rsidRPr="00A316DC">
        <w:rPr>
          <w:rFonts w:ascii="Times New Roman" w:hAnsi="Times New Roman" w:cs="Times New Roman"/>
          <w:sz w:val="32"/>
          <w:szCs w:val="32"/>
        </w:rPr>
        <w:lastRenderedPageBreak/>
        <w:t>Федеральный закон вступит в силу по истечении 90 дней после дня его официального опубликования.</w:t>
      </w:r>
    </w:p>
    <w:p w:rsidR="00F66BD9" w:rsidRPr="00A316DC" w:rsidRDefault="00F66BD9" w:rsidP="00323389">
      <w:pPr>
        <w:autoSpaceDE w:val="0"/>
        <w:autoSpaceDN w:val="0"/>
        <w:adjustRightInd w:val="0"/>
        <w:spacing w:after="0"/>
        <w:jc w:val="both"/>
        <w:rPr>
          <w:rFonts w:ascii="Times New Roman" w:hAnsi="Times New Roman" w:cs="Times New Roman"/>
          <w:sz w:val="32"/>
          <w:szCs w:val="32"/>
        </w:rPr>
      </w:pPr>
    </w:p>
    <w:p w:rsidR="00323389" w:rsidRPr="00A316DC" w:rsidRDefault="00323389" w:rsidP="006A2863">
      <w:pPr>
        <w:spacing w:after="0"/>
        <w:jc w:val="center"/>
        <w:rPr>
          <w:rStyle w:val="FontStyle21"/>
          <w:rFonts w:eastAsia="Calibri"/>
          <w:b/>
          <w:sz w:val="32"/>
          <w:szCs w:val="32"/>
        </w:rPr>
      </w:pPr>
      <w:r w:rsidRPr="00A316DC">
        <w:rPr>
          <w:rStyle w:val="FontStyle21"/>
          <w:rFonts w:eastAsia="Calibri"/>
          <w:b/>
          <w:sz w:val="32"/>
          <w:szCs w:val="32"/>
        </w:rPr>
        <w:t>Верховный Суд РФ разъяснил отдельные вопросы сферы государственных закупок</w:t>
      </w:r>
    </w:p>
    <w:p w:rsidR="00323389" w:rsidRPr="00A316DC" w:rsidRDefault="00323389" w:rsidP="006A2863">
      <w:pPr>
        <w:spacing w:after="0"/>
        <w:jc w:val="center"/>
        <w:rPr>
          <w:rStyle w:val="FontStyle21"/>
          <w:rFonts w:eastAsia="Calibri"/>
          <w:b/>
          <w:sz w:val="32"/>
          <w:szCs w:val="32"/>
        </w:rPr>
      </w:pPr>
    </w:p>
    <w:p w:rsidR="00323389" w:rsidRPr="00A316DC" w:rsidRDefault="00323389" w:rsidP="00323389">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16 мая Президиумом Верховного Суда РФ утвержден «Обзор судебной практики по вопросам, связанным с применением Федерального закона от 18.07.2011</w:t>
      </w:r>
      <w:r w:rsidR="00116BAC">
        <w:rPr>
          <w:rFonts w:ascii="Times New Roman" w:hAnsi="Times New Roman" w:cs="Times New Roman"/>
          <w:sz w:val="32"/>
          <w:szCs w:val="32"/>
        </w:rPr>
        <w:t xml:space="preserve"> г.</w:t>
      </w:r>
      <w:r w:rsidRPr="00A316DC">
        <w:rPr>
          <w:rFonts w:ascii="Times New Roman" w:hAnsi="Times New Roman" w:cs="Times New Roman"/>
          <w:sz w:val="32"/>
          <w:szCs w:val="32"/>
        </w:rPr>
        <w:t xml:space="preserve"> N 223-ФЗ «О закупках товаров, работ, услуг отдельными видами юридических лиц».</w:t>
      </w:r>
    </w:p>
    <w:p w:rsidR="00116BAC" w:rsidRDefault="00C2647A" w:rsidP="00323389">
      <w:pPr>
        <w:autoSpaceDE w:val="0"/>
        <w:autoSpaceDN w:val="0"/>
        <w:adjustRightInd w:val="0"/>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В О</w:t>
      </w:r>
      <w:r w:rsidR="00323389" w:rsidRPr="00A316DC">
        <w:rPr>
          <w:rFonts w:ascii="Times New Roman" w:hAnsi="Times New Roman" w:cs="Times New Roman"/>
          <w:sz w:val="32"/>
          <w:szCs w:val="32"/>
        </w:rPr>
        <w:t xml:space="preserve">бзоре разъясняется, что при разрешении споров, вытекающих из заключенных договоров, судами должны применяться нормы о закупках, толкуемые во взаимосвязи с положениями ГК РФ, а при отсутствии специальных норм непосредственно нормами ГК РФ. </w:t>
      </w:r>
    </w:p>
    <w:p w:rsidR="00323389" w:rsidRPr="00A316DC" w:rsidRDefault="00323389" w:rsidP="00323389">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В рамках применения указанных норм судам также необходимо учитывать содержащиеся в Федеральном законе «О закупках товаров, работ, услуг отдельными видами юридических лиц» принципы осуществления закупочной деятельности и особенности заключения, изменения, расторжения и исполнения отдельных видов договоров.</w:t>
      </w:r>
    </w:p>
    <w:p w:rsidR="00323389" w:rsidRPr="00A316DC" w:rsidRDefault="00C2647A" w:rsidP="00323389">
      <w:pPr>
        <w:autoSpaceDE w:val="0"/>
        <w:autoSpaceDN w:val="0"/>
        <w:adjustRightInd w:val="0"/>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Верховным Судом РФ, в частности, включены в Обзор </w:t>
      </w:r>
      <w:r w:rsidR="00323389" w:rsidRPr="00A316DC">
        <w:rPr>
          <w:rFonts w:ascii="Times New Roman" w:hAnsi="Times New Roman" w:cs="Times New Roman"/>
          <w:sz w:val="32"/>
          <w:szCs w:val="32"/>
        </w:rPr>
        <w:t>следующ</w:t>
      </w:r>
      <w:r>
        <w:rPr>
          <w:rFonts w:ascii="Times New Roman" w:hAnsi="Times New Roman" w:cs="Times New Roman"/>
          <w:sz w:val="32"/>
          <w:szCs w:val="32"/>
        </w:rPr>
        <w:t>ие правовые позиции</w:t>
      </w:r>
      <w:r w:rsidR="00323389" w:rsidRPr="00A316DC">
        <w:rPr>
          <w:rFonts w:ascii="Times New Roman" w:hAnsi="Times New Roman" w:cs="Times New Roman"/>
          <w:sz w:val="32"/>
          <w:szCs w:val="32"/>
        </w:rPr>
        <w:t>:</w:t>
      </w:r>
    </w:p>
    <w:p w:rsidR="00323389" w:rsidRPr="00A316DC" w:rsidRDefault="00323389" w:rsidP="00323389">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для целей информационного обеспечения закупки в документации о закупке должны содержаться достаточные сведения об объекте закупки, позволяющие потенциальному участнику сформировать свое предложение;</w:t>
      </w:r>
    </w:p>
    <w:p w:rsidR="00323389" w:rsidRPr="00A316DC" w:rsidRDefault="00323389" w:rsidP="00323389">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при закупке работ по строительству, реконструкции, капитальному ремонту объекта капитального строительства проектная документация подлежит размещению в составе документации о закупке;</w:t>
      </w:r>
    </w:p>
    <w:p w:rsidR="00323389" w:rsidRPr="00A316DC" w:rsidRDefault="00323389" w:rsidP="00323389">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установление требован</w:t>
      </w:r>
      <w:r w:rsidR="00BE42A0" w:rsidRPr="00A316DC">
        <w:rPr>
          <w:rFonts w:ascii="Times New Roman" w:hAnsi="Times New Roman" w:cs="Times New Roman"/>
          <w:sz w:val="32"/>
          <w:szCs w:val="32"/>
        </w:rPr>
        <w:t>ий о выполнении контракта лично</w:t>
      </w:r>
      <w:r w:rsidRPr="00A316DC">
        <w:rPr>
          <w:rFonts w:ascii="Times New Roman" w:hAnsi="Times New Roman" w:cs="Times New Roman"/>
          <w:sz w:val="32"/>
          <w:szCs w:val="32"/>
        </w:rPr>
        <w:t xml:space="preserve"> без привлечения субподрядчиков, отвечающих потребностям и интересам заказчика, не может рассматриваться как ограничение круга потенциальных участников закупки;</w:t>
      </w:r>
    </w:p>
    <w:p w:rsidR="00323389" w:rsidRPr="00A316DC" w:rsidRDefault="00323389" w:rsidP="00323389">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изменение договора, заключенного по правилам Федерального закона «О закупках товаров, работ, услуг отдельными видами юридических лиц», которое повлияет на его условия по сравнению с условиями документации о закупке, имевшими существенное значение для формирования заявок, определения победителя, цены договора, не допускается;</w:t>
      </w:r>
    </w:p>
    <w:p w:rsidR="00323389" w:rsidRPr="00A316DC" w:rsidRDefault="00323389" w:rsidP="00323389">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lastRenderedPageBreak/>
        <w:t>несоразмерность мер, установленных для заказчика в предписании антимонопольного органа, может служить основанием для вывода о незаконности предписания и признания его недействительным;</w:t>
      </w:r>
    </w:p>
    <w:p w:rsidR="00323389" w:rsidRPr="00A316DC" w:rsidRDefault="00323389" w:rsidP="00323389">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в случае противоречия между содержанием положения о закупке и документации о закупке применению подлежит положение о закупке.</w:t>
      </w:r>
    </w:p>
    <w:p w:rsidR="00323389" w:rsidRPr="00A316DC" w:rsidRDefault="00323389" w:rsidP="00323389">
      <w:pPr>
        <w:spacing w:after="0"/>
        <w:rPr>
          <w:rStyle w:val="FontStyle21"/>
          <w:rFonts w:eastAsia="Calibri"/>
          <w:b/>
          <w:sz w:val="32"/>
          <w:szCs w:val="32"/>
        </w:rPr>
      </w:pPr>
    </w:p>
    <w:p w:rsidR="00D3553A" w:rsidRPr="00A316DC" w:rsidRDefault="00D3553A" w:rsidP="00D3553A">
      <w:pPr>
        <w:autoSpaceDE w:val="0"/>
        <w:autoSpaceDN w:val="0"/>
        <w:adjustRightInd w:val="0"/>
        <w:spacing w:after="0" w:line="240" w:lineRule="auto"/>
        <w:ind w:firstLine="540"/>
        <w:jc w:val="center"/>
        <w:rPr>
          <w:rFonts w:ascii="Times New Roman" w:hAnsi="Times New Roman" w:cs="Times New Roman"/>
          <w:b/>
          <w:sz w:val="32"/>
          <w:szCs w:val="32"/>
        </w:rPr>
      </w:pPr>
      <w:r w:rsidRPr="00A316DC">
        <w:rPr>
          <w:rFonts w:ascii="Times New Roman" w:hAnsi="Times New Roman" w:cs="Times New Roman"/>
          <w:b/>
          <w:sz w:val="32"/>
          <w:szCs w:val="32"/>
        </w:rPr>
        <w:t>Депутаты предлагают установить уголовную ответственность за содействие в исполнении мер ограничительного характера, введенных иностранным государством, посредством отказа от совершения обычных хозяйственных сделок</w:t>
      </w:r>
    </w:p>
    <w:p w:rsidR="00D3553A" w:rsidRPr="00A316DC" w:rsidRDefault="00D3553A" w:rsidP="00D3553A">
      <w:pPr>
        <w:autoSpaceDE w:val="0"/>
        <w:autoSpaceDN w:val="0"/>
        <w:adjustRightInd w:val="0"/>
        <w:spacing w:after="0" w:line="240" w:lineRule="auto"/>
        <w:ind w:firstLine="540"/>
        <w:jc w:val="center"/>
        <w:rPr>
          <w:rFonts w:ascii="Times New Roman" w:hAnsi="Times New Roman" w:cs="Times New Roman"/>
          <w:b/>
          <w:sz w:val="32"/>
          <w:szCs w:val="32"/>
        </w:rPr>
      </w:pPr>
    </w:p>
    <w:p w:rsidR="00D3553A" w:rsidRPr="00A316DC" w:rsidRDefault="00D3553A" w:rsidP="00D3553A">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23 мая</w:t>
      </w:r>
      <w:r w:rsidRPr="00A316DC">
        <w:rPr>
          <w:rFonts w:ascii="Times New Roman" w:hAnsi="Times New Roman" w:cs="Times New Roman"/>
          <w:b/>
          <w:sz w:val="32"/>
          <w:szCs w:val="32"/>
        </w:rPr>
        <w:t xml:space="preserve"> </w:t>
      </w:r>
      <w:r w:rsidRPr="00A316DC">
        <w:rPr>
          <w:rFonts w:ascii="Times New Roman" w:hAnsi="Times New Roman" w:cs="Times New Roman"/>
          <w:sz w:val="32"/>
          <w:szCs w:val="32"/>
        </w:rPr>
        <w:t>Президент</w:t>
      </w:r>
      <w:r w:rsidR="00C2647A">
        <w:rPr>
          <w:rFonts w:ascii="Times New Roman" w:hAnsi="Times New Roman" w:cs="Times New Roman"/>
          <w:sz w:val="32"/>
          <w:szCs w:val="32"/>
        </w:rPr>
        <w:t xml:space="preserve"> ТПП РФ </w:t>
      </w:r>
      <w:proofErr w:type="spellStart"/>
      <w:r w:rsidR="00C2647A">
        <w:rPr>
          <w:rFonts w:ascii="Times New Roman" w:hAnsi="Times New Roman" w:cs="Times New Roman"/>
          <w:sz w:val="32"/>
          <w:szCs w:val="32"/>
        </w:rPr>
        <w:t>Катырин</w:t>
      </w:r>
      <w:proofErr w:type="spellEnd"/>
      <w:r w:rsidR="00C2647A">
        <w:rPr>
          <w:rFonts w:ascii="Times New Roman" w:hAnsi="Times New Roman" w:cs="Times New Roman"/>
          <w:sz w:val="32"/>
          <w:szCs w:val="32"/>
        </w:rPr>
        <w:t xml:space="preserve"> С.Н. принял участие в обсуждении </w:t>
      </w:r>
      <w:r w:rsidRPr="00A316DC">
        <w:rPr>
          <w:rFonts w:ascii="Times New Roman" w:hAnsi="Times New Roman" w:cs="Times New Roman"/>
          <w:sz w:val="32"/>
          <w:szCs w:val="32"/>
        </w:rPr>
        <w:t>законопроект</w:t>
      </w:r>
      <w:r w:rsidR="00C2647A">
        <w:rPr>
          <w:rFonts w:ascii="Times New Roman" w:hAnsi="Times New Roman" w:cs="Times New Roman"/>
          <w:sz w:val="32"/>
          <w:szCs w:val="32"/>
        </w:rPr>
        <w:t>а</w:t>
      </w:r>
      <w:r w:rsidRPr="00A316DC">
        <w:rPr>
          <w:rFonts w:ascii="Times New Roman" w:hAnsi="Times New Roman" w:cs="Times New Roman"/>
          <w:sz w:val="32"/>
          <w:szCs w:val="32"/>
        </w:rPr>
        <w:t xml:space="preserve"> № 464757-7 «О внесении изменения в Уголовный кодекс Российской Федерации» (в целях обеспечения реализации Федерального закона </w:t>
      </w:r>
      <w:r w:rsidR="003B011C" w:rsidRPr="00A316DC">
        <w:rPr>
          <w:rFonts w:ascii="Times New Roman" w:hAnsi="Times New Roman" w:cs="Times New Roman"/>
          <w:sz w:val="32"/>
          <w:szCs w:val="32"/>
        </w:rPr>
        <w:t>«</w:t>
      </w:r>
      <w:r w:rsidRPr="00A316DC">
        <w:rPr>
          <w:rFonts w:ascii="Times New Roman" w:hAnsi="Times New Roman" w:cs="Times New Roman"/>
          <w:sz w:val="32"/>
          <w:szCs w:val="32"/>
        </w:rPr>
        <w:t>О мерах воздействия (противодействия) на недружественные действия Соединенных Штатов Америки и иностранных государств</w:t>
      </w:r>
      <w:r w:rsidR="00C2647A">
        <w:rPr>
          <w:rFonts w:ascii="Times New Roman" w:hAnsi="Times New Roman" w:cs="Times New Roman"/>
          <w:sz w:val="32"/>
          <w:szCs w:val="32"/>
        </w:rPr>
        <w:t>)</w:t>
      </w:r>
      <w:r w:rsidRPr="00A316DC">
        <w:rPr>
          <w:rFonts w:ascii="Times New Roman" w:hAnsi="Times New Roman" w:cs="Times New Roman"/>
          <w:sz w:val="32"/>
          <w:szCs w:val="32"/>
        </w:rPr>
        <w:t xml:space="preserve">. </w:t>
      </w:r>
    </w:p>
    <w:p w:rsidR="00D3553A" w:rsidRPr="00A316DC" w:rsidRDefault="00D3553A" w:rsidP="00D3553A">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 xml:space="preserve">Законопроектом УК РФ дополняется статьей 284.2 </w:t>
      </w:r>
      <w:r w:rsidR="003B011C" w:rsidRPr="00A316DC">
        <w:rPr>
          <w:rFonts w:ascii="Times New Roman" w:hAnsi="Times New Roman" w:cs="Times New Roman"/>
          <w:sz w:val="32"/>
          <w:szCs w:val="32"/>
        </w:rPr>
        <w:t>«</w:t>
      </w:r>
      <w:r w:rsidRPr="00A316DC">
        <w:rPr>
          <w:rFonts w:ascii="Times New Roman" w:hAnsi="Times New Roman" w:cs="Times New Roman"/>
          <w:sz w:val="32"/>
          <w:szCs w:val="32"/>
        </w:rPr>
        <w:t>Ограничение или отказ в совершении обычных хозяйственных операций или сделок в целях содействия в исполнении мер ограничительного характера, введенных иностранным государством, союзом иностранных государств или международной организацией</w:t>
      </w:r>
      <w:r w:rsidR="003B011C" w:rsidRPr="00A316DC">
        <w:rPr>
          <w:rFonts w:ascii="Times New Roman" w:hAnsi="Times New Roman" w:cs="Times New Roman"/>
          <w:sz w:val="32"/>
          <w:szCs w:val="32"/>
        </w:rPr>
        <w:t>»</w:t>
      </w:r>
      <w:r w:rsidRPr="00A316DC">
        <w:rPr>
          <w:rFonts w:ascii="Times New Roman" w:hAnsi="Times New Roman" w:cs="Times New Roman"/>
          <w:sz w:val="32"/>
          <w:szCs w:val="32"/>
        </w:rPr>
        <w:t>.</w:t>
      </w:r>
    </w:p>
    <w:p w:rsidR="00D3553A" w:rsidRPr="00A316DC" w:rsidRDefault="00D3553A" w:rsidP="00D3553A">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Уголовная ответственность предусматривается как за совершение действий (бездействия) в целях исполнения решения иностранного государства, союза иностранных государств или международной организации о введении мер ограничительного характера, повлекших ограничение или отказ в совершении обычных хозяйственных операций или сделок, так и за совершение гражданином РФ умышленных действий, способствующих введению таких ограничительных мер.</w:t>
      </w:r>
    </w:p>
    <w:p w:rsidR="00D3553A" w:rsidRPr="00A316DC" w:rsidRDefault="00D3553A" w:rsidP="00D3553A">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За совершение названных деяний предлагается установить максимальное наказание в виде лишения свободы на срок до четырех и трех лет соответственно.</w:t>
      </w:r>
    </w:p>
    <w:p w:rsidR="00D3553A" w:rsidRPr="00A316DC" w:rsidRDefault="00C2647A" w:rsidP="00D3553A">
      <w:pPr>
        <w:autoSpaceDE w:val="0"/>
        <w:autoSpaceDN w:val="0"/>
        <w:adjustRightInd w:val="0"/>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ТПП РФ </w:t>
      </w:r>
      <w:r w:rsidR="00D3553A" w:rsidRPr="00A316DC">
        <w:rPr>
          <w:rFonts w:ascii="Times New Roman" w:hAnsi="Times New Roman" w:cs="Times New Roman"/>
          <w:sz w:val="32"/>
          <w:szCs w:val="32"/>
        </w:rPr>
        <w:t>по</w:t>
      </w:r>
      <w:r>
        <w:rPr>
          <w:rFonts w:ascii="Times New Roman" w:hAnsi="Times New Roman" w:cs="Times New Roman"/>
          <w:sz w:val="32"/>
          <w:szCs w:val="32"/>
        </w:rPr>
        <w:t xml:space="preserve">лагает, что </w:t>
      </w:r>
      <w:r w:rsidR="00D3553A" w:rsidRPr="00A316DC">
        <w:rPr>
          <w:rFonts w:ascii="Times New Roman" w:hAnsi="Times New Roman" w:cs="Times New Roman"/>
          <w:sz w:val="32"/>
          <w:szCs w:val="32"/>
        </w:rPr>
        <w:t>принятие</w:t>
      </w:r>
      <w:r>
        <w:rPr>
          <w:rFonts w:ascii="Times New Roman" w:hAnsi="Times New Roman" w:cs="Times New Roman"/>
          <w:sz w:val="32"/>
          <w:szCs w:val="32"/>
        </w:rPr>
        <w:t xml:space="preserve"> проекта</w:t>
      </w:r>
      <w:r w:rsidR="00D3553A" w:rsidRPr="00A316DC">
        <w:rPr>
          <w:rFonts w:ascii="Times New Roman" w:hAnsi="Times New Roman" w:cs="Times New Roman"/>
          <w:sz w:val="32"/>
          <w:szCs w:val="32"/>
        </w:rPr>
        <w:t xml:space="preserve"> в предлагаемой редакции повысит риски для иностранных компаний. Проект затронет российские компании, которые закупают и устанавливают импортное оборудование, запчасти к нему, составные части выпускаемой продукции и пр.</w:t>
      </w:r>
    </w:p>
    <w:p w:rsidR="00D3553A" w:rsidRPr="00A316DC" w:rsidRDefault="00D3553A" w:rsidP="00D3553A">
      <w:pPr>
        <w:autoSpaceDE w:val="0"/>
        <w:autoSpaceDN w:val="0"/>
        <w:adjustRightInd w:val="0"/>
        <w:spacing w:after="0" w:line="240" w:lineRule="auto"/>
        <w:ind w:firstLine="540"/>
        <w:jc w:val="both"/>
        <w:rPr>
          <w:rFonts w:ascii="Times New Roman" w:hAnsi="Times New Roman" w:cs="Times New Roman"/>
          <w:sz w:val="32"/>
          <w:szCs w:val="32"/>
        </w:rPr>
      </w:pPr>
      <w:r w:rsidRPr="00A316DC">
        <w:rPr>
          <w:rFonts w:ascii="Times New Roman" w:hAnsi="Times New Roman" w:cs="Times New Roman"/>
          <w:sz w:val="32"/>
          <w:szCs w:val="32"/>
        </w:rPr>
        <w:t>По мнению ТПП, криминализируемые действия целесообразно отнести к категории</w:t>
      </w:r>
      <w:r w:rsidR="00C2647A">
        <w:rPr>
          <w:rFonts w:ascii="Times New Roman" w:hAnsi="Times New Roman" w:cs="Times New Roman"/>
          <w:sz w:val="32"/>
          <w:szCs w:val="32"/>
        </w:rPr>
        <w:t xml:space="preserve"> преступлений небольшой тяжести</w:t>
      </w:r>
      <w:r w:rsidRPr="00A316DC">
        <w:rPr>
          <w:rFonts w:ascii="Times New Roman" w:hAnsi="Times New Roman" w:cs="Times New Roman"/>
          <w:sz w:val="32"/>
          <w:szCs w:val="32"/>
        </w:rPr>
        <w:t xml:space="preserve"> либо к административным правонарушениям.</w:t>
      </w:r>
    </w:p>
    <w:p w:rsidR="00D3553A" w:rsidRPr="00A316DC" w:rsidRDefault="00D3553A" w:rsidP="003B011C">
      <w:pPr>
        <w:spacing w:after="0"/>
        <w:rPr>
          <w:rStyle w:val="FontStyle21"/>
          <w:rFonts w:eastAsia="Calibri"/>
          <w:b/>
          <w:sz w:val="32"/>
          <w:szCs w:val="32"/>
        </w:rPr>
      </w:pPr>
    </w:p>
    <w:p w:rsidR="003B011C" w:rsidRPr="00A316DC" w:rsidRDefault="003B011C" w:rsidP="003B011C">
      <w:pPr>
        <w:spacing w:after="0"/>
        <w:jc w:val="center"/>
        <w:rPr>
          <w:rStyle w:val="FontStyle21"/>
          <w:rFonts w:eastAsia="Calibri"/>
          <w:b/>
          <w:sz w:val="32"/>
          <w:szCs w:val="32"/>
        </w:rPr>
      </w:pPr>
      <w:bookmarkStart w:id="0" w:name="_GoBack"/>
      <w:r w:rsidRPr="00A316DC">
        <w:rPr>
          <w:rStyle w:val="FontStyle21"/>
          <w:rFonts w:eastAsia="Calibri"/>
          <w:b/>
          <w:sz w:val="32"/>
          <w:szCs w:val="32"/>
        </w:rPr>
        <w:t>МВД России предлагает установить ответственность за работу иностранных граждан без трудового или гражданско-правового договора</w:t>
      </w:r>
    </w:p>
    <w:bookmarkEnd w:id="0"/>
    <w:p w:rsidR="003B011C" w:rsidRPr="00A316DC" w:rsidRDefault="003B011C" w:rsidP="003B011C">
      <w:pPr>
        <w:spacing w:after="0"/>
        <w:jc w:val="center"/>
        <w:rPr>
          <w:rStyle w:val="FontStyle21"/>
          <w:rFonts w:eastAsia="Calibri"/>
          <w:b/>
          <w:sz w:val="32"/>
          <w:szCs w:val="32"/>
        </w:rPr>
      </w:pPr>
    </w:p>
    <w:p w:rsidR="003B011C" w:rsidRPr="00A316DC" w:rsidRDefault="003B011C" w:rsidP="003B011C">
      <w:pPr>
        <w:spacing w:after="0"/>
        <w:ind w:firstLine="708"/>
        <w:jc w:val="both"/>
        <w:rPr>
          <w:rFonts w:ascii="Times New Roman" w:hAnsi="Times New Roman" w:cs="Times New Roman"/>
          <w:bCs/>
          <w:sz w:val="32"/>
          <w:szCs w:val="32"/>
        </w:rPr>
      </w:pPr>
      <w:proofErr w:type="gramStart"/>
      <w:r w:rsidRPr="00A316DC">
        <w:rPr>
          <w:rFonts w:ascii="Times New Roman" w:hAnsi="Times New Roman" w:cs="Times New Roman"/>
          <w:bCs/>
          <w:sz w:val="32"/>
          <w:szCs w:val="32"/>
        </w:rPr>
        <w:t>В МВД России направлено заключение ТПП РФ на проект федерального закона «О внесении изменений в статьи 5.27, 18.10, 18.15, 23.1 и 23.3 Кодекса Российской Федерации об административных правонарушениях» (далее – законопроект), который предлагает установить административную ответственность работодателей, заказчиков работ (услуг) и самих иностранных граждан за осуществление ими трудовой деятельности без заключенного трудового договора или гражданско-правового договора на выполнение работ (оказание услуг</w:t>
      </w:r>
      <w:proofErr w:type="gramEnd"/>
      <w:r w:rsidRPr="00A316DC">
        <w:rPr>
          <w:rFonts w:ascii="Times New Roman" w:hAnsi="Times New Roman" w:cs="Times New Roman"/>
          <w:bCs/>
          <w:sz w:val="32"/>
          <w:szCs w:val="32"/>
        </w:rPr>
        <w:t>). В соответствии с законопроектом за отсутствие такого договора с иностранным гражданином предлагается предусмотреть штраф в размере от 250 до 800 тысяч рублей либо административное приостановление деятельности на срок от четырнадцати до девяноста суток. При этом размер административного штрафа будет умножаться на число работников, в отношении которых работодателем допущено нарушение (например: 800 тыс. рублей х 50 работников = 40 млн. рублей). Такой размер штрафных санкций, по мнению ТПП РФ, может повлечь закрытие предприятия, на котором имело место данное нарушение.</w:t>
      </w:r>
    </w:p>
    <w:p w:rsidR="003B011C" w:rsidRPr="00A316DC" w:rsidRDefault="003B011C" w:rsidP="003B011C">
      <w:pPr>
        <w:spacing w:after="0"/>
        <w:ind w:firstLine="708"/>
        <w:jc w:val="both"/>
        <w:rPr>
          <w:rFonts w:ascii="Times New Roman" w:hAnsi="Times New Roman" w:cs="Times New Roman"/>
          <w:bCs/>
          <w:sz w:val="32"/>
          <w:szCs w:val="32"/>
        </w:rPr>
      </w:pPr>
      <w:r w:rsidRPr="00A316DC">
        <w:rPr>
          <w:rFonts w:ascii="Times New Roman" w:hAnsi="Times New Roman" w:cs="Times New Roman"/>
          <w:bCs/>
          <w:sz w:val="32"/>
          <w:szCs w:val="32"/>
        </w:rPr>
        <w:t>Аналогичная административная ответственность предусмотрена законопроектом за привлечение к трудовой деятельности в Российской Федерации иностранного гражданина, не заявившего работу как цель визита в Россию в миграционной карте.</w:t>
      </w:r>
    </w:p>
    <w:p w:rsidR="003B011C" w:rsidRPr="00A316DC" w:rsidRDefault="003B011C" w:rsidP="003B011C">
      <w:pPr>
        <w:spacing w:after="0"/>
        <w:ind w:firstLine="708"/>
        <w:jc w:val="both"/>
        <w:rPr>
          <w:rFonts w:ascii="Times New Roman" w:hAnsi="Times New Roman" w:cs="Times New Roman"/>
          <w:bCs/>
          <w:sz w:val="32"/>
          <w:szCs w:val="32"/>
        </w:rPr>
      </w:pPr>
      <w:r w:rsidRPr="00A316DC">
        <w:rPr>
          <w:rFonts w:ascii="Times New Roman" w:hAnsi="Times New Roman" w:cs="Times New Roman"/>
          <w:bCs/>
          <w:sz w:val="32"/>
          <w:szCs w:val="32"/>
        </w:rPr>
        <w:t>При доработке законопроекта предложено:</w:t>
      </w:r>
    </w:p>
    <w:p w:rsidR="003B011C" w:rsidRPr="00C2647A" w:rsidRDefault="00C2647A" w:rsidP="003B011C">
      <w:pPr>
        <w:spacing w:after="0"/>
        <w:ind w:firstLine="708"/>
        <w:jc w:val="both"/>
        <w:rPr>
          <w:rFonts w:ascii="Times New Roman" w:hAnsi="Times New Roman" w:cs="Times New Roman"/>
          <w:bCs/>
          <w:sz w:val="32"/>
          <w:szCs w:val="32"/>
        </w:rPr>
      </w:pPr>
      <w:r>
        <w:rPr>
          <w:rFonts w:ascii="Times New Roman" w:hAnsi="Times New Roman" w:cs="Times New Roman"/>
          <w:bCs/>
          <w:sz w:val="32"/>
          <w:szCs w:val="32"/>
        </w:rPr>
        <w:t>- у</w:t>
      </w:r>
      <w:r w:rsidR="003B011C" w:rsidRPr="00A316DC">
        <w:rPr>
          <w:rFonts w:ascii="Times New Roman" w:hAnsi="Times New Roman" w:cs="Times New Roman"/>
          <w:bCs/>
          <w:sz w:val="32"/>
          <w:szCs w:val="32"/>
        </w:rPr>
        <w:t xml:space="preserve">странить противоречия с трудовым законодательством в части понятийного аппарата,  особенностей заключения трудового договора с иностранными гражданами, дублирования полномочий со стороны МВД России и </w:t>
      </w:r>
      <w:proofErr w:type="spellStart"/>
      <w:r w:rsidR="003B011C" w:rsidRPr="00A316DC">
        <w:rPr>
          <w:rFonts w:ascii="Times New Roman" w:hAnsi="Times New Roman" w:cs="Times New Roman"/>
          <w:bCs/>
          <w:sz w:val="32"/>
          <w:szCs w:val="32"/>
        </w:rPr>
        <w:t>Роструда</w:t>
      </w:r>
      <w:proofErr w:type="spellEnd"/>
      <w:r w:rsidR="003B011C" w:rsidRPr="00A316DC">
        <w:rPr>
          <w:rFonts w:ascii="Times New Roman" w:hAnsi="Times New Roman" w:cs="Times New Roman"/>
          <w:bCs/>
          <w:sz w:val="32"/>
          <w:szCs w:val="32"/>
        </w:rPr>
        <w:t xml:space="preserve"> при осуществлении надзора за соблюдением требований при заключении трудового дог</w:t>
      </w:r>
      <w:r>
        <w:rPr>
          <w:rFonts w:ascii="Times New Roman" w:hAnsi="Times New Roman" w:cs="Times New Roman"/>
          <w:bCs/>
          <w:sz w:val="32"/>
          <w:szCs w:val="32"/>
        </w:rPr>
        <w:t>овора с иностранными гражданами</w:t>
      </w:r>
      <w:r w:rsidRPr="00C2647A">
        <w:rPr>
          <w:rFonts w:ascii="Times New Roman" w:hAnsi="Times New Roman" w:cs="Times New Roman"/>
          <w:bCs/>
          <w:sz w:val="32"/>
          <w:szCs w:val="32"/>
        </w:rPr>
        <w:t>;</w:t>
      </w:r>
    </w:p>
    <w:p w:rsidR="003B011C" w:rsidRPr="00C2647A" w:rsidRDefault="00C2647A" w:rsidP="00C2647A">
      <w:pPr>
        <w:spacing w:after="0"/>
        <w:ind w:firstLine="708"/>
        <w:jc w:val="both"/>
        <w:rPr>
          <w:rFonts w:ascii="Times New Roman" w:hAnsi="Times New Roman" w:cs="Times New Roman"/>
          <w:bCs/>
          <w:sz w:val="32"/>
          <w:szCs w:val="32"/>
        </w:rPr>
      </w:pPr>
      <w:r>
        <w:rPr>
          <w:rFonts w:ascii="Times New Roman" w:hAnsi="Times New Roman" w:cs="Times New Roman"/>
          <w:bCs/>
          <w:sz w:val="32"/>
          <w:szCs w:val="32"/>
        </w:rPr>
        <w:lastRenderedPageBreak/>
        <w:t>- и</w:t>
      </w:r>
      <w:r w:rsidR="003B011C" w:rsidRPr="00A316DC">
        <w:rPr>
          <w:rFonts w:ascii="Times New Roman" w:hAnsi="Times New Roman" w:cs="Times New Roman"/>
          <w:bCs/>
          <w:sz w:val="32"/>
          <w:szCs w:val="32"/>
        </w:rPr>
        <w:t xml:space="preserve">сключить нормы об ответственности работника за отсутствие трудового договора. </w:t>
      </w:r>
      <w:r>
        <w:rPr>
          <w:rFonts w:ascii="Times New Roman" w:hAnsi="Times New Roman" w:cs="Times New Roman"/>
          <w:bCs/>
          <w:sz w:val="32"/>
          <w:szCs w:val="32"/>
        </w:rPr>
        <w:t xml:space="preserve"> </w:t>
      </w:r>
      <w:r w:rsidR="003B011C" w:rsidRPr="00A316DC">
        <w:rPr>
          <w:rFonts w:ascii="Times New Roman" w:hAnsi="Times New Roman" w:cs="Times New Roman"/>
          <w:bCs/>
          <w:sz w:val="32"/>
          <w:szCs w:val="32"/>
        </w:rPr>
        <w:t>Законодательство Российской Федерации возлагает ответственность по надлежащему оформлению (заключению) трудового договора на работодателя, а не на работника, поскольку в трудовых отношениях работник и работодатель не я</w:t>
      </w:r>
      <w:r>
        <w:rPr>
          <w:rFonts w:ascii="Times New Roman" w:hAnsi="Times New Roman" w:cs="Times New Roman"/>
          <w:bCs/>
          <w:sz w:val="32"/>
          <w:szCs w:val="32"/>
        </w:rPr>
        <w:t>вляются равноправными сторонами</w:t>
      </w:r>
      <w:r w:rsidRPr="00C2647A">
        <w:rPr>
          <w:rFonts w:ascii="Times New Roman" w:hAnsi="Times New Roman" w:cs="Times New Roman"/>
          <w:bCs/>
          <w:sz w:val="32"/>
          <w:szCs w:val="32"/>
        </w:rPr>
        <w:t>;</w:t>
      </w:r>
    </w:p>
    <w:p w:rsidR="003B011C" w:rsidRPr="00A316DC" w:rsidRDefault="00C2647A" w:rsidP="003B011C">
      <w:pPr>
        <w:spacing w:after="0"/>
        <w:ind w:firstLine="708"/>
        <w:jc w:val="both"/>
        <w:rPr>
          <w:rFonts w:ascii="Times New Roman" w:hAnsi="Times New Roman" w:cs="Times New Roman"/>
          <w:bCs/>
          <w:sz w:val="32"/>
          <w:szCs w:val="32"/>
        </w:rPr>
      </w:pPr>
      <w:r>
        <w:rPr>
          <w:rFonts w:ascii="Times New Roman" w:hAnsi="Times New Roman" w:cs="Times New Roman"/>
          <w:bCs/>
          <w:sz w:val="32"/>
          <w:szCs w:val="32"/>
        </w:rPr>
        <w:t>- п</w:t>
      </w:r>
      <w:r w:rsidR="003B011C" w:rsidRPr="00A316DC">
        <w:rPr>
          <w:rFonts w:ascii="Times New Roman" w:hAnsi="Times New Roman" w:cs="Times New Roman"/>
          <w:bCs/>
          <w:sz w:val="32"/>
          <w:szCs w:val="32"/>
        </w:rPr>
        <w:t>редусмотреть административную ответственность работодателя за нарушение обязательных требований при заключении трудового договора с иностранным гражданином в статье 5.27 КоАП РФ как за нарушение трудового законодательства, а не законодательства о правовом положении иностранных граждан.</w:t>
      </w:r>
    </w:p>
    <w:p w:rsidR="003B011C" w:rsidRPr="00A316DC" w:rsidRDefault="003B011C" w:rsidP="003B011C">
      <w:pPr>
        <w:spacing w:after="0"/>
        <w:ind w:firstLine="708"/>
        <w:jc w:val="both"/>
        <w:rPr>
          <w:rFonts w:ascii="Times New Roman" w:hAnsi="Times New Roman" w:cs="Times New Roman"/>
          <w:bCs/>
          <w:sz w:val="32"/>
          <w:szCs w:val="32"/>
        </w:rPr>
      </w:pPr>
      <w:r w:rsidRPr="00A316DC">
        <w:rPr>
          <w:rFonts w:ascii="Times New Roman" w:hAnsi="Times New Roman" w:cs="Times New Roman"/>
          <w:bCs/>
          <w:sz w:val="32"/>
          <w:szCs w:val="32"/>
        </w:rPr>
        <w:t xml:space="preserve">При рассмотрении законопроекта на Российской трехсторонней комиссии по регулированию социально-трудовых отношений решено провести </w:t>
      </w:r>
      <w:r w:rsidR="00C2647A">
        <w:rPr>
          <w:rFonts w:ascii="Times New Roman" w:hAnsi="Times New Roman" w:cs="Times New Roman"/>
          <w:bCs/>
          <w:sz w:val="32"/>
          <w:szCs w:val="32"/>
        </w:rPr>
        <w:t xml:space="preserve">дальнейшие </w:t>
      </w:r>
      <w:r w:rsidRPr="00A316DC">
        <w:rPr>
          <w:rFonts w:ascii="Times New Roman" w:hAnsi="Times New Roman" w:cs="Times New Roman"/>
          <w:bCs/>
          <w:sz w:val="32"/>
          <w:szCs w:val="32"/>
        </w:rPr>
        <w:t>консультации по доработке проекта с Минтрудом России, объединениями работодателей и профсоюзов.</w:t>
      </w:r>
    </w:p>
    <w:p w:rsidR="004F55E9" w:rsidRPr="00A316DC" w:rsidRDefault="004F55E9" w:rsidP="00323389">
      <w:pPr>
        <w:spacing w:after="0"/>
        <w:jc w:val="both"/>
        <w:rPr>
          <w:rFonts w:ascii="Times New Roman" w:hAnsi="Times New Roman" w:cs="Times New Roman"/>
          <w:bCs/>
          <w:sz w:val="32"/>
          <w:szCs w:val="32"/>
        </w:rPr>
      </w:pPr>
    </w:p>
    <w:p w:rsidR="006E6A14" w:rsidRPr="00A316DC" w:rsidRDefault="006E6A14" w:rsidP="00F66BD9">
      <w:pPr>
        <w:autoSpaceDE w:val="0"/>
        <w:autoSpaceDN w:val="0"/>
        <w:adjustRightInd w:val="0"/>
        <w:spacing w:line="240" w:lineRule="auto"/>
        <w:ind w:firstLine="708"/>
        <w:jc w:val="both"/>
        <w:outlineLvl w:val="0"/>
        <w:rPr>
          <w:rFonts w:ascii="Times New Roman" w:hAnsi="Times New Roman" w:cs="Times New Roman"/>
          <w:sz w:val="32"/>
          <w:szCs w:val="32"/>
        </w:rPr>
      </w:pPr>
      <w:r w:rsidRPr="00A316DC">
        <w:rPr>
          <w:rFonts w:ascii="Times New Roman" w:hAnsi="Times New Roman" w:cs="Times New Roman"/>
          <w:b/>
          <w:sz w:val="32"/>
          <w:szCs w:val="32"/>
        </w:rPr>
        <w:t>Коротко</w:t>
      </w:r>
      <w:r w:rsidRPr="00A316DC">
        <w:rPr>
          <w:rFonts w:ascii="Times New Roman" w:hAnsi="Times New Roman" w:cs="Times New Roman"/>
          <w:sz w:val="32"/>
          <w:szCs w:val="32"/>
        </w:rPr>
        <w:t>:</w:t>
      </w:r>
    </w:p>
    <w:p w:rsidR="0033017E" w:rsidRPr="00A316DC" w:rsidRDefault="0033017E" w:rsidP="00323389">
      <w:pPr>
        <w:spacing w:after="0" w:line="240" w:lineRule="auto"/>
        <w:ind w:firstLine="709"/>
        <w:jc w:val="both"/>
        <w:rPr>
          <w:rFonts w:ascii="Times New Roman" w:hAnsi="Times New Roman" w:cs="Times New Roman"/>
          <w:color w:val="000000" w:themeColor="text1"/>
          <w:sz w:val="32"/>
          <w:szCs w:val="32"/>
        </w:rPr>
      </w:pPr>
      <w:r w:rsidRPr="00A316DC">
        <w:rPr>
          <w:rFonts w:ascii="Times New Roman" w:hAnsi="Times New Roman" w:cs="Times New Roman"/>
          <w:b/>
          <w:sz w:val="32"/>
          <w:szCs w:val="32"/>
        </w:rPr>
        <w:t>10 апреля</w:t>
      </w:r>
      <w:r w:rsidRPr="00A316DC">
        <w:rPr>
          <w:rFonts w:ascii="Times New Roman" w:hAnsi="Times New Roman" w:cs="Times New Roman"/>
          <w:sz w:val="32"/>
          <w:szCs w:val="32"/>
        </w:rPr>
        <w:t xml:space="preserve"> Правительством в Государственную Думу внесен проект </w:t>
      </w:r>
      <w:r w:rsidRPr="00A316DC">
        <w:rPr>
          <w:rFonts w:ascii="Times New Roman" w:hAnsi="Times New Roman" w:cs="Times New Roman"/>
          <w:color w:val="000000" w:themeColor="text1"/>
          <w:sz w:val="32"/>
          <w:szCs w:val="32"/>
        </w:rPr>
        <w:t xml:space="preserve">федерального закона № 437961-7 «О внесении изменений в Федеральный закон </w:t>
      </w:r>
      <w:r w:rsidR="00323389" w:rsidRPr="00A316DC">
        <w:rPr>
          <w:rFonts w:ascii="Times New Roman" w:hAnsi="Times New Roman" w:cs="Times New Roman"/>
          <w:color w:val="000000" w:themeColor="text1"/>
          <w:sz w:val="32"/>
          <w:szCs w:val="32"/>
        </w:rPr>
        <w:t xml:space="preserve">  </w:t>
      </w:r>
      <w:r w:rsidRPr="00A316DC">
        <w:rPr>
          <w:rFonts w:ascii="Times New Roman" w:hAnsi="Times New Roman" w:cs="Times New Roman"/>
          <w:color w:val="000000" w:themeColor="text1"/>
          <w:sz w:val="32"/>
          <w:szCs w:val="32"/>
        </w:rPr>
        <w:t>«О развитии малого и среднего предпринимательства в Российской Федерации».</w:t>
      </w:r>
    </w:p>
    <w:p w:rsidR="0033017E" w:rsidRPr="00A316DC" w:rsidRDefault="0033017E" w:rsidP="00323389">
      <w:pPr>
        <w:spacing w:after="0" w:line="240" w:lineRule="auto"/>
        <w:ind w:firstLine="709"/>
        <w:jc w:val="both"/>
        <w:rPr>
          <w:rFonts w:ascii="Times New Roman" w:hAnsi="Times New Roman" w:cs="Times New Roman"/>
          <w:sz w:val="32"/>
          <w:szCs w:val="32"/>
        </w:rPr>
      </w:pPr>
      <w:r w:rsidRPr="00A316DC">
        <w:rPr>
          <w:rFonts w:ascii="Times New Roman" w:hAnsi="Times New Roman" w:cs="Times New Roman"/>
          <w:sz w:val="32"/>
          <w:szCs w:val="32"/>
        </w:rPr>
        <w:t>Законопроектом предлагается отменить установленное ограничение в 49% по участию иностранных юридических лиц в уставном капитале российских хозяйственных обще</w:t>
      </w:r>
      <w:proofErr w:type="gramStart"/>
      <w:r w:rsidRPr="00A316DC">
        <w:rPr>
          <w:rFonts w:ascii="Times New Roman" w:hAnsi="Times New Roman" w:cs="Times New Roman"/>
          <w:sz w:val="32"/>
          <w:szCs w:val="32"/>
        </w:rPr>
        <w:t>ств дл</w:t>
      </w:r>
      <w:proofErr w:type="gramEnd"/>
      <w:r w:rsidRPr="00A316DC">
        <w:rPr>
          <w:rFonts w:ascii="Times New Roman" w:hAnsi="Times New Roman" w:cs="Times New Roman"/>
          <w:sz w:val="32"/>
          <w:szCs w:val="32"/>
        </w:rPr>
        <w:t>я целей их отнесения</w:t>
      </w:r>
      <w:r w:rsidR="00C2647A">
        <w:rPr>
          <w:rFonts w:ascii="Times New Roman" w:hAnsi="Times New Roman" w:cs="Times New Roman"/>
          <w:sz w:val="32"/>
          <w:szCs w:val="32"/>
        </w:rPr>
        <w:t xml:space="preserve"> к субъектам МСП. В то же время</w:t>
      </w:r>
      <w:r w:rsidR="00116BAC">
        <w:rPr>
          <w:rFonts w:ascii="Times New Roman" w:hAnsi="Times New Roman" w:cs="Times New Roman"/>
          <w:sz w:val="32"/>
          <w:szCs w:val="32"/>
        </w:rPr>
        <w:t xml:space="preserve"> законопроектом устанавливается</w:t>
      </w:r>
      <w:r w:rsidRPr="00A316DC">
        <w:rPr>
          <w:rFonts w:ascii="Times New Roman" w:hAnsi="Times New Roman" w:cs="Times New Roman"/>
          <w:sz w:val="32"/>
          <w:szCs w:val="32"/>
        </w:rPr>
        <w:t>, что иностранные юридические лица – участники российского хозяйственного общества – субъекта МСП должны сами соответствовать критерия</w:t>
      </w:r>
      <w:r w:rsidR="00116BAC">
        <w:rPr>
          <w:rFonts w:ascii="Times New Roman" w:hAnsi="Times New Roman" w:cs="Times New Roman"/>
          <w:sz w:val="32"/>
          <w:szCs w:val="32"/>
        </w:rPr>
        <w:t xml:space="preserve">м отнесения к субъектам МСП                             </w:t>
      </w:r>
      <w:proofErr w:type="gramStart"/>
      <w:r w:rsidR="00116BAC">
        <w:rPr>
          <w:rFonts w:ascii="Times New Roman" w:hAnsi="Times New Roman" w:cs="Times New Roman"/>
          <w:sz w:val="32"/>
          <w:szCs w:val="32"/>
        </w:rPr>
        <w:t>(</w:t>
      </w:r>
      <w:r w:rsidRPr="00A316DC">
        <w:rPr>
          <w:rFonts w:ascii="Times New Roman" w:hAnsi="Times New Roman" w:cs="Times New Roman"/>
          <w:sz w:val="32"/>
          <w:szCs w:val="32"/>
        </w:rPr>
        <w:t xml:space="preserve"> </w:t>
      </w:r>
      <w:proofErr w:type="gramEnd"/>
      <w:r w:rsidRPr="00A316DC">
        <w:rPr>
          <w:rFonts w:ascii="Times New Roman" w:hAnsi="Times New Roman" w:cs="Times New Roman"/>
          <w:sz w:val="32"/>
          <w:szCs w:val="32"/>
        </w:rPr>
        <w:t>среднесписочная численность работников – не более 250 человек и доход не более 2 млрд. руб.), а также не быть учрежденными в офшорных зонах.</w:t>
      </w:r>
    </w:p>
    <w:p w:rsidR="00116BAC" w:rsidRDefault="007C6988" w:rsidP="00323389">
      <w:pPr>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A316DC">
        <w:rPr>
          <w:rFonts w:ascii="Times New Roman" w:eastAsia="Times New Roman" w:hAnsi="Times New Roman" w:cs="Times New Roman"/>
          <w:b/>
          <w:sz w:val="32"/>
          <w:szCs w:val="32"/>
          <w:lang w:eastAsia="ru-RU"/>
        </w:rPr>
        <w:t>16 апреля</w:t>
      </w:r>
      <w:r w:rsidRPr="00A316DC">
        <w:rPr>
          <w:rFonts w:ascii="Times New Roman" w:eastAsia="Times New Roman" w:hAnsi="Times New Roman" w:cs="Times New Roman"/>
          <w:sz w:val="32"/>
          <w:szCs w:val="32"/>
          <w:lang w:eastAsia="ru-RU"/>
        </w:rPr>
        <w:t xml:space="preserve"> группой депутатов в Государственную Думу внесен законопроект № 442400-7 «О внесении изменений в части первую и вторую Налогового кодекса Российской Федерации и статью 5 Федерального закона «О внесении изменений в часть вторую Налогового кодекса Российской Федерации и отдельные законодательные акты Российской Федерации».</w:t>
      </w:r>
      <w:r w:rsidR="00323389" w:rsidRPr="00A316DC">
        <w:rPr>
          <w:rFonts w:ascii="Times New Roman" w:eastAsia="Times New Roman" w:hAnsi="Times New Roman" w:cs="Times New Roman"/>
          <w:sz w:val="32"/>
          <w:szCs w:val="32"/>
          <w:lang w:eastAsia="ru-RU"/>
        </w:rPr>
        <w:t xml:space="preserve"> </w:t>
      </w:r>
    </w:p>
    <w:p w:rsidR="00F66BD9" w:rsidRPr="00A316DC" w:rsidRDefault="007C6988" w:rsidP="00323389">
      <w:pPr>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sidRPr="00A316DC">
        <w:rPr>
          <w:rFonts w:ascii="Times New Roman" w:eastAsia="Times New Roman" w:hAnsi="Times New Roman" w:cs="Times New Roman"/>
          <w:sz w:val="32"/>
          <w:szCs w:val="32"/>
          <w:lang w:eastAsia="ru-RU"/>
        </w:rPr>
        <w:lastRenderedPageBreak/>
        <w:t>Предлагаемые законопроектом поправки были сформированы экспертными рабочими группами при Комитете Госдумы по бюджету и налогам, участие в которых принимали представители ТПП России, налогового Совета Палаты и других объединений предпринимателей.</w:t>
      </w:r>
      <w:r w:rsidR="00323389" w:rsidRPr="00A316DC">
        <w:rPr>
          <w:rFonts w:ascii="Times New Roman" w:eastAsia="Times New Roman" w:hAnsi="Times New Roman" w:cs="Times New Roman"/>
          <w:sz w:val="32"/>
          <w:szCs w:val="32"/>
          <w:lang w:eastAsia="ru-RU"/>
        </w:rPr>
        <w:t xml:space="preserve"> </w:t>
      </w:r>
      <w:r w:rsidRPr="00A316DC">
        <w:rPr>
          <w:rFonts w:ascii="Times New Roman" w:eastAsia="Times New Roman" w:hAnsi="Times New Roman" w:cs="Times New Roman"/>
          <w:sz w:val="32"/>
          <w:szCs w:val="32"/>
          <w:lang w:eastAsia="ru-RU"/>
        </w:rPr>
        <w:t>Законопроект направлен на внесение точечных изменений в НК РФ. В частности, уточняется порядок налогообложени</w:t>
      </w:r>
      <w:r w:rsidR="001F70F5">
        <w:rPr>
          <w:rFonts w:ascii="Times New Roman" w:eastAsia="Times New Roman" w:hAnsi="Times New Roman" w:cs="Times New Roman"/>
          <w:sz w:val="32"/>
          <w:szCs w:val="32"/>
          <w:lang w:eastAsia="ru-RU"/>
        </w:rPr>
        <w:t xml:space="preserve">я операций, связанных с выходом </w:t>
      </w:r>
      <w:r w:rsidRPr="00A316DC">
        <w:rPr>
          <w:rFonts w:ascii="Times New Roman" w:eastAsia="Times New Roman" w:hAnsi="Times New Roman" w:cs="Times New Roman"/>
          <w:sz w:val="32"/>
          <w:szCs w:val="32"/>
          <w:lang w:eastAsia="ru-RU"/>
        </w:rPr>
        <w:t>компаний из дочерних обществ и их ликвидацией, упрощаются отдельные правила налогообложения контролируемых иностранных компаний в части применения концепции фактического права на доход (когда лицо получающее доход не является посредником или агентом, а фактическим бенефициаром). На законопроект подготовлено заключение Палаты к первому чтению.</w:t>
      </w:r>
    </w:p>
    <w:p w:rsidR="00C2647A" w:rsidRDefault="007C6988" w:rsidP="00323389">
      <w:pPr>
        <w:spacing w:after="0" w:line="240" w:lineRule="auto"/>
        <w:ind w:firstLine="708"/>
        <w:jc w:val="both"/>
        <w:rPr>
          <w:rFonts w:ascii="Times New Roman" w:hAnsi="Times New Roman" w:cs="Times New Roman"/>
          <w:sz w:val="32"/>
          <w:szCs w:val="32"/>
        </w:rPr>
      </w:pPr>
      <w:r w:rsidRPr="00A316DC">
        <w:rPr>
          <w:rFonts w:ascii="Times New Roman" w:hAnsi="Times New Roman" w:cs="Times New Roman"/>
          <w:b/>
          <w:sz w:val="32"/>
          <w:szCs w:val="32"/>
        </w:rPr>
        <w:t>23 апреля</w:t>
      </w:r>
      <w:r w:rsidRPr="00A316DC">
        <w:rPr>
          <w:rFonts w:ascii="Times New Roman" w:hAnsi="Times New Roman" w:cs="Times New Roman"/>
          <w:sz w:val="32"/>
          <w:szCs w:val="32"/>
        </w:rPr>
        <w:t xml:space="preserve"> Президент РФ подписал Федеральный закон № 87-ФЗ                 «О внесении изменений в отдельные законодательные акты Российской Федерации» о предупреждении банкротства страховых организаций. </w:t>
      </w:r>
    </w:p>
    <w:p w:rsidR="00323389" w:rsidRPr="00A316DC" w:rsidRDefault="007C6988" w:rsidP="00323389">
      <w:pPr>
        <w:spacing w:after="0" w:line="240" w:lineRule="auto"/>
        <w:ind w:firstLine="708"/>
        <w:jc w:val="both"/>
        <w:rPr>
          <w:rFonts w:ascii="Times New Roman" w:hAnsi="Times New Roman" w:cs="Times New Roman"/>
          <w:sz w:val="32"/>
          <w:szCs w:val="32"/>
        </w:rPr>
      </w:pPr>
      <w:r w:rsidRPr="00A316DC">
        <w:rPr>
          <w:rFonts w:ascii="Times New Roman" w:hAnsi="Times New Roman" w:cs="Times New Roman"/>
          <w:sz w:val="32"/>
          <w:szCs w:val="32"/>
        </w:rPr>
        <w:t>В соответствии с Законом в целях предотвращения угрозы стабильности финансового (страхового) рынка и наступления негативных социально-экономических последствий Банком России будет проводиться санация страховых организаций. Механизм предупреждения банкротства страховых организаций с участием Банка России устанавливается по аналогии с действ</w:t>
      </w:r>
      <w:r w:rsidR="00323389" w:rsidRPr="00A316DC">
        <w:rPr>
          <w:rFonts w:ascii="Times New Roman" w:hAnsi="Times New Roman" w:cs="Times New Roman"/>
          <w:sz w:val="32"/>
          <w:szCs w:val="32"/>
        </w:rPr>
        <w:t>ующим механизмом санации банков.</w:t>
      </w:r>
    </w:p>
    <w:p w:rsidR="00323389" w:rsidRPr="00A316DC" w:rsidRDefault="00323389" w:rsidP="00323389">
      <w:pPr>
        <w:autoSpaceDE w:val="0"/>
        <w:autoSpaceDN w:val="0"/>
        <w:adjustRightInd w:val="0"/>
        <w:spacing w:after="0" w:line="240" w:lineRule="auto"/>
        <w:ind w:firstLine="539"/>
        <w:jc w:val="both"/>
        <w:rPr>
          <w:rFonts w:ascii="Times New Roman" w:hAnsi="Times New Roman" w:cs="Times New Roman"/>
          <w:sz w:val="32"/>
          <w:szCs w:val="32"/>
        </w:rPr>
      </w:pPr>
      <w:r w:rsidRPr="00A316DC">
        <w:rPr>
          <w:rFonts w:ascii="Times New Roman" w:hAnsi="Times New Roman" w:cs="Times New Roman"/>
          <w:b/>
          <w:sz w:val="32"/>
          <w:szCs w:val="32"/>
        </w:rPr>
        <w:t>23 апреля</w:t>
      </w:r>
      <w:r w:rsidRPr="00A316DC">
        <w:rPr>
          <w:rFonts w:ascii="Times New Roman" w:hAnsi="Times New Roman" w:cs="Times New Roman"/>
          <w:sz w:val="32"/>
          <w:szCs w:val="32"/>
        </w:rPr>
        <w:t xml:space="preserve"> Президентом РФ В.В. Путиным подписан Федеральный закон</w:t>
      </w:r>
      <w:r w:rsidR="00116BAC">
        <w:rPr>
          <w:rFonts w:ascii="Times New Roman" w:hAnsi="Times New Roman" w:cs="Times New Roman"/>
          <w:sz w:val="32"/>
          <w:szCs w:val="32"/>
        </w:rPr>
        <w:t xml:space="preserve"> </w:t>
      </w:r>
      <w:r w:rsidRPr="00A316DC">
        <w:rPr>
          <w:rFonts w:ascii="Times New Roman" w:hAnsi="Times New Roman" w:cs="Times New Roman"/>
          <w:sz w:val="32"/>
          <w:szCs w:val="32"/>
        </w:rPr>
        <w:t>№ 99-ФЗ «О внесении изменений в Уголовный кодекс Российской Федерации и статью 151 Уголовно-процессуального кодекса Российской Федерации», которым Уголовный кодекс РФ дополнен статьями 200.4 и 200.5. Статьей 200.4 установлена ответственность за злоупотребления в сфере закупок товаров, работ, услуг для обеспечения государственных и муниципальных нужд, совершаемые из корыстной или иной личной заинтересованности лицами, которые не являются должностными лицами</w:t>
      </w:r>
      <w:r w:rsidR="001F70F5">
        <w:rPr>
          <w:rFonts w:ascii="Times New Roman" w:hAnsi="Times New Roman" w:cs="Times New Roman"/>
          <w:sz w:val="32"/>
          <w:szCs w:val="32"/>
        </w:rPr>
        <w:t>,</w:t>
      </w:r>
      <w:r w:rsidRPr="00A316DC">
        <w:rPr>
          <w:rFonts w:ascii="Times New Roman" w:hAnsi="Times New Roman" w:cs="Times New Roman"/>
          <w:sz w:val="32"/>
          <w:szCs w:val="32"/>
        </w:rPr>
        <w:t xml:space="preserve"> или лицами, выполняющими управленческие функции в коммерческой или иной организации, если деяние причинило крупный ущерб.</w:t>
      </w:r>
    </w:p>
    <w:p w:rsidR="00323389" w:rsidRPr="00A316DC" w:rsidRDefault="00323389" w:rsidP="00323389">
      <w:pPr>
        <w:autoSpaceDE w:val="0"/>
        <w:autoSpaceDN w:val="0"/>
        <w:adjustRightInd w:val="0"/>
        <w:spacing w:after="0" w:line="240" w:lineRule="auto"/>
        <w:ind w:firstLine="539"/>
        <w:jc w:val="both"/>
        <w:rPr>
          <w:rFonts w:ascii="Times New Roman" w:hAnsi="Times New Roman" w:cs="Times New Roman"/>
          <w:sz w:val="32"/>
          <w:szCs w:val="32"/>
        </w:rPr>
      </w:pPr>
      <w:r w:rsidRPr="00A316DC">
        <w:rPr>
          <w:rFonts w:ascii="Times New Roman" w:hAnsi="Times New Roman" w:cs="Times New Roman"/>
          <w:sz w:val="32"/>
          <w:szCs w:val="32"/>
        </w:rPr>
        <w:t>Статьей 200.5 введена ответственность за подкуп работника контрактной службы, контрактного управляющего, члена комиссии по осуществлению закупок, лица, осуществляющего приемку поставленных товаров, выполненных работ, оказанных услуг, иного уполномоченного лица, представляющего интересы заказчика, в целях противоправного влияния на принимаемые ими решения в интересах дающего или иных лиц в связи с закупкой.</w:t>
      </w:r>
    </w:p>
    <w:p w:rsidR="00F66BD9" w:rsidRPr="00A316DC" w:rsidRDefault="00F66BD9" w:rsidP="00323389">
      <w:pPr>
        <w:spacing w:after="0" w:line="240" w:lineRule="auto"/>
        <w:ind w:firstLine="708"/>
        <w:jc w:val="both"/>
        <w:rPr>
          <w:rFonts w:ascii="Times New Roman" w:hAnsi="Times New Roman" w:cs="Times New Roman"/>
          <w:sz w:val="32"/>
          <w:szCs w:val="32"/>
        </w:rPr>
      </w:pPr>
      <w:r w:rsidRPr="00A316DC">
        <w:rPr>
          <w:rFonts w:ascii="Times New Roman" w:hAnsi="Times New Roman" w:cs="Times New Roman"/>
          <w:b/>
          <w:sz w:val="32"/>
          <w:szCs w:val="32"/>
        </w:rPr>
        <w:lastRenderedPageBreak/>
        <w:t xml:space="preserve">23 апреля </w:t>
      </w:r>
      <w:r w:rsidRPr="00A316DC">
        <w:rPr>
          <w:rFonts w:ascii="Times New Roman" w:hAnsi="Times New Roman" w:cs="Times New Roman"/>
          <w:sz w:val="32"/>
          <w:szCs w:val="32"/>
        </w:rPr>
        <w:t xml:space="preserve">Президентом РФ подписан Федеральный </w:t>
      </w:r>
      <w:hyperlink r:id="rId10" w:history="1">
        <w:r w:rsidRPr="00A316DC">
          <w:rPr>
            <w:rFonts w:ascii="Times New Roman" w:hAnsi="Times New Roman" w:cs="Times New Roman"/>
            <w:sz w:val="32"/>
            <w:szCs w:val="32"/>
          </w:rPr>
          <w:t>закон</w:t>
        </w:r>
      </w:hyperlink>
      <w:r w:rsidRPr="00A316DC">
        <w:rPr>
          <w:rFonts w:ascii="Times New Roman" w:hAnsi="Times New Roman" w:cs="Times New Roman"/>
          <w:sz w:val="32"/>
          <w:szCs w:val="32"/>
        </w:rPr>
        <w:t xml:space="preserve"> № 114-ФЗ</w:t>
      </w:r>
      <w:r w:rsidR="00C2647A">
        <w:rPr>
          <w:rFonts w:ascii="Times New Roman" w:hAnsi="Times New Roman" w:cs="Times New Roman"/>
          <w:sz w:val="32"/>
          <w:szCs w:val="32"/>
        </w:rPr>
        <w:t xml:space="preserve"> </w:t>
      </w:r>
      <w:r w:rsidR="004F55E9" w:rsidRPr="00A316DC">
        <w:rPr>
          <w:rFonts w:ascii="Times New Roman" w:hAnsi="Times New Roman" w:cs="Times New Roman"/>
          <w:sz w:val="32"/>
          <w:szCs w:val="32"/>
        </w:rPr>
        <w:t>«</w:t>
      </w:r>
      <w:r w:rsidRPr="00A316DC">
        <w:rPr>
          <w:rFonts w:ascii="Times New Roman" w:hAnsi="Times New Roman" w:cs="Times New Roman"/>
          <w:sz w:val="32"/>
          <w:szCs w:val="32"/>
        </w:rPr>
        <w:t>О внесении изменений в Уголовный кодекс Российской Федерации и статьи 31 и 151 Уголовно-процессуального кодекса Российской Федерации</w:t>
      </w:r>
      <w:r w:rsidR="004F55E9" w:rsidRPr="00A316DC">
        <w:rPr>
          <w:rFonts w:ascii="Times New Roman" w:hAnsi="Times New Roman" w:cs="Times New Roman"/>
          <w:sz w:val="32"/>
          <w:szCs w:val="32"/>
        </w:rPr>
        <w:t>»</w:t>
      </w:r>
      <w:r w:rsidRPr="00A316DC">
        <w:rPr>
          <w:rFonts w:ascii="Times New Roman" w:hAnsi="Times New Roman" w:cs="Times New Roman"/>
          <w:sz w:val="32"/>
          <w:szCs w:val="32"/>
        </w:rPr>
        <w:t>, которым с</w:t>
      </w:r>
      <w:r w:rsidRPr="00A316DC">
        <w:rPr>
          <w:rFonts w:ascii="Times New Roman" w:hAnsi="Times New Roman" w:cs="Times New Roman"/>
          <w:bCs/>
          <w:sz w:val="32"/>
          <w:szCs w:val="32"/>
        </w:rPr>
        <w:t>корректированы составы преступлений в области промышленной безопасности на опасных производственных объектах и безопасности при производстве строительных или иных работ.</w:t>
      </w:r>
      <w:r w:rsidR="00323389" w:rsidRPr="00A316DC">
        <w:rPr>
          <w:rFonts w:ascii="Times New Roman" w:hAnsi="Times New Roman" w:cs="Times New Roman"/>
          <w:sz w:val="32"/>
          <w:szCs w:val="32"/>
        </w:rPr>
        <w:t xml:space="preserve"> </w:t>
      </w:r>
      <w:r w:rsidRPr="00A316DC">
        <w:rPr>
          <w:rFonts w:ascii="Times New Roman" w:hAnsi="Times New Roman" w:cs="Times New Roman"/>
          <w:sz w:val="32"/>
          <w:szCs w:val="32"/>
        </w:rPr>
        <w:t>Данным Федеральным законом внесены изменения в статьи 216 и 217 Уголовного кодекса РФ.</w:t>
      </w:r>
    </w:p>
    <w:p w:rsidR="00F66BD9" w:rsidRPr="00A316DC" w:rsidRDefault="00F66BD9" w:rsidP="00323389">
      <w:pPr>
        <w:autoSpaceDE w:val="0"/>
        <w:autoSpaceDN w:val="0"/>
        <w:adjustRightInd w:val="0"/>
        <w:spacing w:after="0" w:line="240" w:lineRule="auto"/>
        <w:ind w:firstLine="539"/>
        <w:jc w:val="both"/>
        <w:rPr>
          <w:rFonts w:ascii="Times New Roman" w:hAnsi="Times New Roman" w:cs="Times New Roman"/>
          <w:sz w:val="32"/>
          <w:szCs w:val="32"/>
        </w:rPr>
      </w:pPr>
      <w:r w:rsidRPr="00A316DC">
        <w:rPr>
          <w:rFonts w:ascii="Times New Roman" w:hAnsi="Times New Roman" w:cs="Times New Roman"/>
          <w:sz w:val="32"/>
          <w:szCs w:val="32"/>
        </w:rPr>
        <w:t xml:space="preserve">В частности, в наименовании и абзаце 1 части 1 статьи 216 УК РФ </w:t>
      </w:r>
      <w:r w:rsidR="004F55E9" w:rsidRPr="00A316DC">
        <w:rPr>
          <w:rFonts w:ascii="Times New Roman" w:hAnsi="Times New Roman" w:cs="Times New Roman"/>
          <w:sz w:val="32"/>
          <w:szCs w:val="32"/>
        </w:rPr>
        <w:t>«</w:t>
      </w:r>
      <w:r w:rsidRPr="00A316DC">
        <w:rPr>
          <w:rFonts w:ascii="Times New Roman" w:hAnsi="Times New Roman" w:cs="Times New Roman"/>
          <w:sz w:val="32"/>
          <w:szCs w:val="32"/>
        </w:rPr>
        <w:t>Нарушение правил безопасности при ведении горн</w:t>
      </w:r>
      <w:r w:rsidR="004F55E9" w:rsidRPr="00A316DC">
        <w:rPr>
          <w:rFonts w:ascii="Times New Roman" w:hAnsi="Times New Roman" w:cs="Times New Roman"/>
          <w:sz w:val="32"/>
          <w:szCs w:val="32"/>
        </w:rPr>
        <w:t>ых, строительных или иных работ»</w:t>
      </w:r>
      <w:r w:rsidRPr="00A316DC">
        <w:rPr>
          <w:rFonts w:ascii="Times New Roman" w:hAnsi="Times New Roman" w:cs="Times New Roman"/>
          <w:sz w:val="32"/>
          <w:szCs w:val="32"/>
        </w:rPr>
        <w:t xml:space="preserve"> исключено слово </w:t>
      </w:r>
      <w:r w:rsidR="004F55E9" w:rsidRPr="00A316DC">
        <w:rPr>
          <w:rFonts w:ascii="Times New Roman" w:hAnsi="Times New Roman" w:cs="Times New Roman"/>
          <w:sz w:val="32"/>
          <w:szCs w:val="32"/>
        </w:rPr>
        <w:t>«</w:t>
      </w:r>
      <w:r w:rsidRPr="00A316DC">
        <w:rPr>
          <w:rFonts w:ascii="Times New Roman" w:hAnsi="Times New Roman" w:cs="Times New Roman"/>
          <w:sz w:val="32"/>
          <w:szCs w:val="32"/>
        </w:rPr>
        <w:t>горных</w:t>
      </w:r>
      <w:r w:rsidR="004F55E9" w:rsidRPr="00A316DC">
        <w:rPr>
          <w:rFonts w:ascii="Times New Roman" w:hAnsi="Times New Roman" w:cs="Times New Roman"/>
          <w:sz w:val="32"/>
          <w:szCs w:val="32"/>
        </w:rPr>
        <w:t>»</w:t>
      </w:r>
      <w:r w:rsidRPr="00A316DC">
        <w:rPr>
          <w:rFonts w:ascii="Times New Roman" w:hAnsi="Times New Roman" w:cs="Times New Roman"/>
          <w:sz w:val="32"/>
          <w:szCs w:val="32"/>
        </w:rPr>
        <w:t>.</w:t>
      </w:r>
    </w:p>
    <w:p w:rsidR="00F66BD9" w:rsidRPr="00A316DC" w:rsidRDefault="00F66BD9" w:rsidP="00323389">
      <w:pPr>
        <w:autoSpaceDE w:val="0"/>
        <w:autoSpaceDN w:val="0"/>
        <w:adjustRightInd w:val="0"/>
        <w:spacing w:after="0" w:line="240" w:lineRule="auto"/>
        <w:ind w:firstLine="539"/>
        <w:jc w:val="both"/>
        <w:rPr>
          <w:rFonts w:ascii="Times New Roman" w:hAnsi="Times New Roman" w:cs="Times New Roman"/>
          <w:sz w:val="32"/>
          <w:szCs w:val="32"/>
        </w:rPr>
      </w:pPr>
      <w:r w:rsidRPr="00A316DC">
        <w:rPr>
          <w:rFonts w:ascii="Times New Roman" w:hAnsi="Times New Roman" w:cs="Times New Roman"/>
          <w:sz w:val="32"/>
          <w:szCs w:val="32"/>
        </w:rPr>
        <w:t>Стат</w:t>
      </w:r>
      <w:r w:rsidR="004F55E9" w:rsidRPr="00A316DC">
        <w:rPr>
          <w:rFonts w:ascii="Times New Roman" w:hAnsi="Times New Roman" w:cs="Times New Roman"/>
          <w:sz w:val="32"/>
          <w:szCs w:val="32"/>
        </w:rPr>
        <w:t>ья 217 УК РФ теперь называется «</w:t>
      </w:r>
      <w:r w:rsidRPr="00A316DC">
        <w:rPr>
          <w:rFonts w:ascii="Times New Roman" w:hAnsi="Times New Roman" w:cs="Times New Roman"/>
          <w:sz w:val="32"/>
          <w:szCs w:val="32"/>
        </w:rPr>
        <w:t>Нарушение требований промышленной безопасности оп</w:t>
      </w:r>
      <w:r w:rsidR="004F55E9" w:rsidRPr="00A316DC">
        <w:rPr>
          <w:rFonts w:ascii="Times New Roman" w:hAnsi="Times New Roman" w:cs="Times New Roman"/>
          <w:sz w:val="32"/>
          <w:szCs w:val="32"/>
        </w:rPr>
        <w:t>асных производственных объектов»</w:t>
      </w:r>
      <w:r w:rsidRPr="00A316DC">
        <w:rPr>
          <w:rFonts w:ascii="Times New Roman" w:hAnsi="Times New Roman" w:cs="Times New Roman"/>
          <w:sz w:val="32"/>
          <w:szCs w:val="32"/>
        </w:rPr>
        <w:t xml:space="preserve">, а </w:t>
      </w:r>
      <w:r w:rsidR="001F70F5">
        <w:rPr>
          <w:rFonts w:ascii="Times New Roman" w:hAnsi="Times New Roman" w:cs="Times New Roman"/>
          <w:sz w:val="32"/>
          <w:szCs w:val="32"/>
        </w:rPr>
        <w:t>ее часть</w:t>
      </w:r>
      <w:r w:rsidRPr="00A316DC">
        <w:rPr>
          <w:rFonts w:ascii="Times New Roman" w:hAnsi="Times New Roman" w:cs="Times New Roman"/>
          <w:sz w:val="32"/>
          <w:szCs w:val="32"/>
        </w:rPr>
        <w:t xml:space="preserve"> 1 распространяется на лиц, допустивших указанное нарушение, повлекшее по неосторожности причинение тяжкого вреда здоровью человека либо крупного ущерба.</w:t>
      </w:r>
    </w:p>
    <w:p w:rsidR="00F66BD9" w:rsidRPr="00A316DC" w:rsidRDefault="00F66BD9" w:rsidP="00323389">
      <w:pPr>
        <w:autoSpaceDE w:val="0"/>
        <w:autoSpaceDN w:val="0"/>
        <w:adjustRightInd w:val="0"/>
        <w:spacing w:after="0" w:line="240" w:lineRule="auto"/>
        <w:ind w:firstLine="539"/>
        <w:jc w:val="both"/>
        <w:rPr>
          <w:rFonts w:ascii="Times New Roman" w:hAnsi="Times New Roman" w:cs="Times New Roman"/>
          <w:sz w:val="32"/>
          <w:szCs w:val="32"/>
        </w:rPr>
      </w:pPr>
      <w:r w:rsidRPr="00A316DC">
        <w:rPr>
          <w:rFonts w:ascii="Times New Roman" w:hAnsi="Times New Roman" w:cs="Times New Roman"/>
          <w:sz w:val="32"/>
          <w:szCs w:val="32"/>
        </w:rPr>
        <w:t>Кроме того, утратившей си</w:t>
      </w:r>
      <w:r w:rsidR="004F55E9" w:rsidRPr="00A316DC">
        <w:rPr>
          <w:rFonts w:ascii="Times New Roman" w:hAnsi="Times New Roman" w:cs="Times New Roman"/>
          <w:sz w:val="32"/>
          <w:szCs w:val="32"/>
        </w:rPr>
        <w:t>лу признается статья 269 УК РФ «</w:t>
      </w:r>
      <w:r w:rsidRPr="00A316DC">
        <w:rPr>
          <w:rFonts w:ascii="Times New Roman" w:hAnsi="Times New Roman" w:cs="Times New Roman"/>
          <w:sz w:val="32"/>
          <w:szCs w:val="32"/>
        </w:rPr>
        <w:t>Нарушение правил безопасности при строительстве, эксплуатации или ремонте магистральных трубопроводов</w:t>
      </w:r>
      <w:r w:rsidR="004F55E9" w:rsidRPr="00A316DC">
        <w:rPr>
          <w:rFonts w:ascii="Times New Roman" w:hAnsi="Times New Roman" w:cs="Times New Roman"/>
          <w:sz w:val="32"/>
          <w:szCs w:val="32"/>
        </w:rPr>
        <w:t>»</w:t>
      </w:r>
      <w:r w:rsidRPr="00A316DC">
        <w:rPr>
          <w:rFonts w:ascii="Times New Roman" w:hAnsi="Times New Roman" w:cs="Times New Roman"/>
          <w:sz w:val="32"/>
          <w:szCs w:val="32"/>
        </w:rPr>
        <w:t>. Одновременно внесены изменения и дополнения в Уголовно-процессуальный кодекс РФ, касающиеся статьи 269 УК РФ, а именно</w:t>
      </w:r>
      <w:r w:rsidR="001F70F5">
        <w:rPr>
          <w:rFonts w:ascii="Times New Roman" w:hAnsi="Times New Roman" w:cs="Times New Roman"/>
          <w:sz w:val="32"/>
          <w:szCs w:val="32"/>
        </w:rPr>
        <w:t>:</w:t>
      </w:r>
      <w:r w:rsidRPr="00A316DC">
        <w:rPr>
          <w:rFonts w:ascii="Times New Roman" w:hAnsi="Times New Roman" w:cs="Times New Roman"/>
          <w:sz w:val="32"/>
          <w:szCs w:val="32"/>
        </w:rPr>
        <w:t xml:space="preserve"> в часть 1 статьи 31 УПК РФ, регламентирующую подсудность уго</w:t>
      </w:r>
      <w:r w:rsidR="004F55E9" w:rsidRPr="00A316DC">
        <w:rPr>
          <w:rFonts w:ascii="Times New Roman" w:hAnsi="Times New Roman" w:cs="Times New Roman"/>
          <w:sz w:val="32"/>
          <w:szCs w:val="32"/>
        </w:rPr>
        <w:t>ловных дел, а также в подпункт «</w:t>
      </w:r>
      <w:r w:rsidRPr="00A316DC">
        <w:rPr>
          <w:rFonts w:ascii="Times New Roman" w:hAnsi="Times New Roman" w:cs="Times New Roman"/>
          <w:sz w:val="32"/>
          <w:szCs w:val="32"/>
        </w:rPr>
        <w:t>а</w:t>
      </w:r>
      <w:r w:rsidR="004F55E9" w:rsidRPr="00A316DC">
        <w:rPr>
          <w:rFonts w:ascii="Times New Roman" w:hAnsi="Times New Roman" w:cs="Times New Roman"/>
          <w:sz w:val="32"/>
          <w:szCs w:val="32"/>
        </w:rPr>
        <w:t>»</w:t>
      </w:r>
      <w:r w:rsidRPr="00A316DC">
        <w:rPr>
          <w:rFonts w:ascii="Times New Roman" w:hAnsi="Times New Roman" w:cs="Times New Roman"/>
          <w:sz w:val="32"/>
          <w:szCs w:val="32"/>
        </w:rPr>
        <w:t xml:space="preserve"> пункта 1 части 2 статьи 151 УПК РФ, регламентирующую </w:t>
      </w:r>
      <w:proofErr w:type="spellStart"/>
      <w:r w:rsidRPr="00A316DC">
        <w:rPr>
          <w:rFonts w:ascii="Times New Roman" w:hAnsi="Times New Roman" w:cs="Times New Roman"/>
          <w:sz w:val="32"/>
          <w:szCs w:val="32"/>
        </w:rPr>
        <w:t>подследственность</w:t>
      </w:r>
      <w:proofErr w:type="spellEnd"/>
      <w:r w:rsidRPr="00A316DC">
        <w:rPr>
          <w:rFonts w:ascii="Times New Roman" w:hAnsi="Times New Roman" w:cs="Times New Roman"/>
          <w:sz w:val="32"/>
          <w:szCs w:val="32"/>
        </w:rPr>
        <w:t>.</w:t>
      </w:r>
    </w:p>
    <w:p w:rsidR="00C2647A" w:rsidRDefault="00F66BD9" w:rsidP="00323389">
      <w:pPr>
        <w:spacing w:after="0" w:line="240" w:lineRule="auto"/>
        <w:ind w:firstLine="708"/>
        <w:jc w:val="both"/>
        <w:rPr>
          <w:rFonts w:ascii="Times New Roman" w:hAnsi="Times New Roman" w:cs="Times New Roman"/>
          <w:sz w:val="32"/>
          <w:szCs w:val="32"/>
        </w:rPr>
      </w:pPr>
      <w:r w:rsidRPr="00A316DC">
        <w:rPr>
          <w:rFonts w:ascii="Times New Roman" w:hAnsi="Times New Roman" w:cs="Times New Roman"/>
          <w:b/>
          <w:sz w:val="32"/>
          <w:szCs w:val="32"/>
        </w:rPr>
        <w:t>27 апреля</w:t>
      </w:r>
      <w:r w:rsidRPr="00A316DC">
        <w:rPr>
          <w:rFonts w:ascii="Times New Roman" w:hAnsi="Times New Roman" w:cs="Times New Roman"/>
          <w:sz w:val="32"/>
          <w:szCs w:val="32"/>
        </w:rPr>
        <w:t xml:space="preserve"> в Комитет Государственной Думы  по охране здоровья внесены инициированные Палатой поправки ко 2 чтению законопроекта № 374838-7 «О внесении изменений в некоторые законодательные акты Российской Федерации по вопросу ввода в гражданский оборот лекарственных препаратов для медицинского применения», которые предлагают: </w:t>
      </w:r>
    </w:p>
    <w:p w:rsidR="00C2647A" w:rsidRDefault="00F66BD9" w:rsidP="00323389">
      <w:pPr>
        <w:spacing w:after="0" w:line="240" w:lineRule="auto"/>
        <w:ind w:firstLine="708"/>
        <w:jc w:val="both"/>
        <w:rPr>
          <w:rFonts w:ascii="Times New Roman" w:hAnsi="Times New Roman" w:cs="Times New Roman"/>
          <w:sz w:val="32"/>
          <w:szCs w:val="32"/>
        </w:rPr>
      </w:pPr>
      <w:r w:rsidRPr="00A316DC">
        <w:rPr>
          <w:rFonts w:ascii="Times New Roman" w:hAnsi="Times New Roman" w:cs="Times New Roman"/>
          <w:sz w:val="32"/>
          <w:szCs w:val="32"/>
        </w:rPr>
        <w:t xml:space="preserve">установить обязанность подтверждения соответствия ввозимых в РФ лекарственных препаратов на уровне иностранного производителя лекарственных средств, аналогично отечественным лекарственным средствам; </w:t>
      </w:r>
    </w:p>
    <w:p w:rsidR="00C2647A" w:rsidRDefault="00F66BD9" w:rsidP="00323389">
      <w:pPr>
        <w:spacing w:after="0" w:line="240" w:lineRule="auto"/>
        <w:ind w:firstLine="708"/>
        <w:jc w:val="both"/>
        <w:rPr>
          <w:rFonts w:ascii="Times New Roman" w:hAnsi="Times New Roman" w:cs="Times New Roman"/>
          <w:sz w:val="32"/>
          <w:szCs w:val="32"/>
        </w:rPr>
      </w:pPr>
      <w:r w:rsidRPr="00A316DC">
        <w:rPr>
          <w:rFonts w:ascii="Times New Roman" w:hAnsi="Times New Roman" w:cs="Times New Roman"/>
          <w:sz w:val="32"/>
          <w:szCs w:val="32"/>
        </w:rPr>
        <w:t xml:space="preserve">исключить схему контроля трех серий (партий) лекарственных препаратов, впервые поступающих в гражданский оборот на территории России, только в федеральных лабораториях Минздрава России и Росздравнадзора; </w:t>
      </w:r>
    </w:p>
    <w:p w:rsidR="00F66BD9" w:rsidRPr="00A316DC" w:rsidRDefault="00F66BD9" w:rsidP="00323389">
      <w:pPr>
        <w:spacing w:after="0" w:line="240" w:lineRule="auto"/>
        <w:ind w:firstLine="708"/>
        <w:jc w:val="both"/>
        <w:rPr>
          <w:rFonts w:ascii="Times New Roman" w:hAnsi="Times New Roman" w:cs="Times New Roman"/>
          <w:sz w:val="32"/>
          <w:szCs w:val="32"/>
        </w:rPr>
      </w:pPr>
      <w:r w:rsidRPr="00A316DC">
        <w:rPr>
          <w:rFonts w:ascii="Times New Roman" w:hAnsi="Times New Roman" w:cs="Times New Roman"/>
          <w:sz w:val="32"/>
          <w:szCs w:val="32"/>
        </w:rPr>
        <w:t xml:space="preserve">сохранить действующую практику получения разрешения на ввод в гражданский оборот иммунобиологического лекарственного </w:t>
      </w:r>
      <w:r w:rsidRPr="00A316DC">
        <w:rPr>
          <w:rFonts w:ascii="Times New Roman" w:hAnsi="Times New Roman" w:cs="Times New Roman"/>
          <w:sz w:val="32"/>
          <w:szCs w:val="32"/>
        </w:rPr>
        <w:lastRenderedPageBreak/>
        <w:t>препарата и расширить количество лабораторий для проведения их экспертизы.</w:t>
      </w:r>
    </w:p>
    <w:p w:rsidR="00323389" w:rsidRPr="00A316DC" w:rsidRDefault="00323389" w:rsidP="00C2647A">
      <w:pPr>
        <w:spacing w:after="0" w:line="240" w:lineRule="auto"/>
        <w:ind w:firstLine="708"/>
        <w:contextualSpacing/>
        <w:jc w:val="both"/>
        <w:rPr>
          <w:rFonts w:ascii="Times New Roman" w:hAnsi="Times New Roman" w:cs="Times New Roman"/>
          <w:sz w:val="32"/>
          <w:szCs w:val="32"/>
        </w:rPr>
      </w:pPr>
      <w:r w:rsidRPr="00A316DC">
        <w:rPr>
          <w:rFonts w:ascii="Times New Roman" w:hAnsi="Times New Roman" w:cs="Times New Roman"/>
          <w:b/>
          <w:sz w:val="32"/>
          <w:szCs w:val="32"/>
        </w:rPr>
        <w:t>28 апреля</w:t>
      </w:r>
      <w:r w:rsidRPr="00A316DC">
        <w:rPr>
          <w:rFonts w:ascii="Times New Roman" w:hAnsi="Times New Roman" w:cs="Times New Roman"/>
          <w:sz w:val="32"/>
          <w:szCs w:val="32"/>
        </w:rPr>
        <w:t xml:space="preserve"> Правительством РФ в Государственную Думу внесен проект</w:t>
      </w:r>
      <w:r w:rsidR="00116BAC">
        <w:rPr>
          <w:rFonts w:ascii="Times New Roman" w:hAnsi="Times New Roman" w:cs="Times New Roman"/>
          <w:sz w:val="32"/>
          <w:szCs w:val="32"/>
        </w:rPr>
        <w:t xml:space="preserve"> федерального закона № 455221-7 </w:t>
      </w:r>
      <w:r w:rsidRPr="00A316DC">
        <w:rPr>
          <w:rFonts w:ascii="Times New Roman" w:hAnsi="Times New Roman" w:cs="Times New Roman"/>
          <w:sz w:val="32"/>
          <w:szCs w:val="32"/>
        </w:rPr>
        <w:t>«О таможенном регулировании». Законопроект разработан в связи с принятием Таможенного кодекса Евразийского экономического союза, который является п</w:t>
      </w:r>
      <w:r w:rsidR="001F70F5">
        <w:rPr>
          <w:rFonts w:ascii="Times New Roman" w:hAnsi="Times New Roman" w:cs="Times New Roman"/>
          <w:sz w:val="32"/>
          <w:szCs w:val="32"/>
        </w:rPr>
        <w:t>риложением к Договору о ТК ЕАЭС</w:t>
      </w:r>
      <w:r w:rsidRPr="00A316DC">
        <w:rPr>
          <w:rFonts w:ascii="Times New Roman" w:hAnsi="Times New Roman" w:cs="Times New Roman"/>
          <w:sz w:val="32"/>
          <w:szCs w:val="32"/>
        </w:rPr>
        <w:t>.</w:t>
      </w:r>
      <w:r w:rsidR="00C2647A">
        <w:rPr>
          <w:rFonts w:ascii="Times New Roman" w:hAnsi="Times New Roman" w:cs="Times New Roman"/>
          <w:sz w:val="32"/>
          <w:szCs w:val="32"/>
        </w:rPr>
        <w:t xml:space="preserve"> </w:t>
      </w:r>
      <w:r w:rsidRPr="00A316DC">
        <w:rPr>
          <w:rFonts w:ascii="Times New Roman" w:hAnsi="Times New Roman" w:cs="Times New Roman"/>
          <w:sz w:val="32"/>
          <w:szCs w:val="32"/>
        </w:rPr>
        <w:t>Целью законопроекта является закрепление особенностей таможенного регулирования в РФ в соответствии с положениями права ЕАЭС.</w:t>
      </w:r>
    </w:p>
    <w:p w:rsidR="00323389" w:rsidRPr="00A316DC" w:rsidRDefault="00323389" w:rsidP="00323389">
      <w:pPr>
        <w:spacing w:after="0" w:line="240" w:lineRule="auto"/>
        <w:ind w:firstLine="708"/>
        <w:contextualSpacing/>
        <w:jc w:val="both"/>
        <w:rPr>
          <w:rFonts w:ascii="Times New Roman" w:hAnsi="Times New Roman" w:cs="Times New Roman"/>
          <w:sz w:val="32"/>
          <w:szCs w:val="32"/>
        </w:rPr>
      </w:pPr>
      <w:r w:rsidRPr="00A316DC">
        <w:rPr>
          <w:rFonts w:ascii="Times New Roman" w:hAnsi="Times New Roman" w:cs="Times New Roman"/>
          <w:sz w:val="32"/>
          <w:szCs w:val="32"/>
        </w:rPr>
        <w:t xml:space="preserve">В состав рабочей группы по подготовке к рассмотрению законопроекта      «О таможенном регулировании» при Комитете Государственной Думы по бюджету и налогам включены представители Палаты и Совета ТПП РФ по таможенной политике. Первое чтение </w:t>
      </w:r>
      <w:r w:rsidR="00116BAC">
        <w:rPr>
          <w:rFonts w:ascii="Times New Roman" w:hAnsi="Times New Roman" w:cs="Times New Roman"/>
          <w:sz w:val="32"/>
          <w:szCs w:val="32"/>
        </w:rPr>
        <w:t xml:space="preserve">проекта закона </w:t>
      </w:r>
      <w:r w:rsidRPr="00A316DC">
        <w:rPr>
          <w:rFonts w:ascii="Times New Roman" w:hAnsi="Times New Roman" w:cs="Times New Roman"/>
          <w:sz w:val="32"/>
          <w:szCs w:val="32"/>
        </w:rPr>
        <w:t xml:space="preserve">планируется на 19 июня </w:t>
      </w:r>
      <w:proofErr w:type="spellStart"/>
      <w:r w:rsidRPr="00A316DC">
        <w:rPr>
          <w:rFonts w:ascii="Times New Roman" w:hAnsi="Times New Roman" w:cs="Times New Roman"/>
          <w:sz w:val="32"/>
          <w:szCs w:val="32"/>
        </w:rPr>
        <w:t>т.г</w:t>
      </w:r>
      <w:proofErr w:type="spellEnd"/>
      <w:r w:rsidRPr="00A316DC">
        <w:rPr>
          <w:rFonts w:ascii="Times New Roman" w:hAnsi="Times New Roman" w:cs="Times New Roman"/>
          <w:sz w:val="32"/>
          <w:szCs w:val="32"/>
        </w:rPr>
        <w:t>.</w:t>
      </w:r>
    </w:p>
    <w:p w:rsidR="007C6988" w:rsidRPr="00A316DC" w:rsidRDefault="007C6988" w:rsidP="00C2647A">
      <w:pPr>
        <w:spacing w:after="0" w:line="240" w:lineRule="auto"/>
        <w:ind w:firstLine="708"/>
        <w:contextualSpacing/>
        <w:jc w:val="both"/>
        <w:rPr>
          <w:rFonts w:ascii="Times New Roman" w:hAnsi="Times New Roman" w:cs="Times New Roman"/>
          <w:sz w:val="32"/>
          <w:szCs w:val="32"/>
        </w:rPr>
      </w:pPr>
      <w:r w:rsidRPr="00A316DC">
        <w:rPr>
          <w:rFonts w:ascii="Times New Roman" w:hAnsi="Times New Roman" w:cs="Times New Roman"/>
          <w:b/>
          <w:sz w:val="32"/>
          <w:szCs w:val="32"/>
        </w:rPr>
        <w:t>22</w:t>
      </w:r>
      <w:r w:rsidRPr="00A316DC">
        <w:rPr>
          <w:rFonts w:ascii="Times New Roman" w:hAnsi="Times New Roman" w:cs="Times New Roman"/>
          <w:sz w:val="32"/>
          <w:szCs w:val="32"/>
        </w:rPr>
        <w:t xml:space="preserve"> </w:t>
      </w:r>
      <w:r w:rsidRPr="00A316DC">
        <w:rPr>
          <w:rFonts w:ascii="Times New Roman" w:hAnsi="Times New Roman" w:cs="Times New Roman"/>
          <w:b/>
          <w:sz w:val="32"/>
          <w:szCs w:val="32"/>
        </w:rPr>
        <w:t>мая</w:t>
      </w:r>
      <w:r w:rsidRPr="00A316DC">
        <w:rPr>
          <w:rFonts w:ascii="Times New Roman" w:hAnsi="Times New Roman" w:cs="Times New Roman"/>
          <w:sz w:val="32"/>
          <w:szCs w:val="32"/>
        </w:rPr>
        <w:t xml:space="preserve"> принят в первом чтении внесенный в Государственную Думу группой депутатов и сенаторов законопроект № 424632-7 </w:t>
      </w:r>
      <w:r w:rsidR="00116BAC">
        <w:rPr>
          <w:rFonts w:ascii="Times New Roman" w:hAnsi="Times New Roman" w:cs="Times New Roman"/>
          <w:sz w:val="32"/>
          <w:szCs w:val="32"/>
        </w:rPr>
        <w:t xml:space="preserve">            </w:t>
      </w:r>
      <w:r w:rsidRPr="00A316DC">
        <w:rPr>
          <w:rFonts w:ascii="Times New Roman" w:hAnsi="Times New Roman" w:cs="Times New Roman"/>
          <w:sz w:val="32"/>
          <w:szCs w:val="32"/>
        </w:rPr>
        <w:t>«О внесении изменений в части первую, вторую и четвертую Гражданского кодекса Российской Федерации». Проект создает условия для исполнения сделок в цифровой среде и обеспечивает защиту гражданам и юридическим лицам по таким сделкам.</w:t>
      </w:r>
      <w:r w:rsidR="00C2647A">
        <w:rPr>
          <w:rFonts w:ascii="Times New Roman" w:hAnsi="Times New Roman" w:cs="Times New Roman"/>
          <w:sz w:val="32"/>
          <w:szCs w:val="32"/>
        </w:rPr>
        <w:t xml:space="preserve"> </w:t>
      </w:r>
      <w:r w:rsidRPr="00A316DC">
        <w:rPr>
          <w:rFonts w:ascii="Times New Roman" w:hAnsi="Times New Roman" w:cs="Times New Roman"/>
          <w:sz w:val="32"/>
          <w:szCs w:val="32"/>
        </w:rPr>
        <w:t xml:space="preserve">Документом предлагается ввести понятие «цифровое право», под которым предлагается понимать совокупность электронных данных (цифровой код, обозначение), удостоверяющих права объекты гражданских прав: вещи, имущество, результаты работ, оказание услуг и исключительные права. </w:t>
      </w:r>
    </w:p>
    <w:p w:rsidR="007C6988" w:rsidRPr="00A316DC" w:rsidRDefault="007C6988" w:rsidP="00323389">
      <w:pPr>
        <w:spacing w:after="0" w:line="240" w:lineRule="auto"/>
        <w:ind w:firstLine="709"/>
        <w:jc w:val="both"/>
        <w:rPr>
          <w:rFonts w:ascii="Times New Roman" w:hAnsi="Times New Roman" w:cs="Times New Roman"/>
          <w:sz w:val="32"/>
          <w:szCs w:val="32"/>
        </w:rPr>
      </w:pPr>
      <w:r w:rsidRPr="00A316DC">
        <w:rPr>
          <w:rFonts w:ascii="Times New Roman" w:hAnsi="Times New Roman" w:cs="Times New Roman"/>
          <w:sz w:val="32"/>
          <w:szCs w:val="32"/>
        </w:rPr>
        <w:t>Введено понятие «цифровые деньги» («</w:t>
      </w:r>
      <w:proofErr w:type="spellStart"/>
      <w:r w:rsidRPr="00A316DC">
        <w:rPr>
          <w:rFonts w:ascii="Times New Roman" w:hAnsi="Times New Roman" w:cs="Times New Roman"/>
          <w:sz w:val="32"/>
          <w:szCs w:val="32"/>
        </w:rPr>
        <w:t>криптовалюта</w:t>
      </w:r>
      <w:proofErr w:type="spellEnd"/>
      <w:r w:rsidRPr="00A316DC">
        <w:rPr>
          <w:rFonts w:ascii="Times New Roman" w:hAnsi="Times New Roman" w:cs="Times New Roman"/>
          <w:sz w:val="32"/>
          <w:szCs w:val="32"/>
        </w:rPr>
        <w:t>») и закреплено правило</w:t>
      </w:r>
      <w:r w:rsidR="001F70F5">
        <w:rPr>
          <w:rFonts w:ascii="Times New Roman" w:hAnsi="Times New Roman" w:cs="Times New Roman"/>
          <w:sz w:val="32"/>
          <w:szCs w:val="32"/>
        </w:rPr>
        <w:t xml:space="preserve"> о том</w:t>
      </w:r>
      <w:r w:rsidRPr="00A316DC">
        <w:rPr>
          <w:rFonts w:ascii="Times New Roman" w:hAnsi="Times New Roman" w:cs="Times New Roman"/>
          <w:sz w:val="32"/>
          <w:szCs w:val="32"/>
        </w:rPr>
        <w:t>, что законным средством платежа они не являются. В перспективе цифровые деньги смогут использоваться в качестве платёжного средства, но только в случаях и на условиях, которые будут устанавливаться в законодательстве.</w:t>
      </w:r>
    </w:p>
    <w:p w:rsidR="00D3553A" w:rsidRPr="00A316DC" w:rsidRDefault="007C6988" w:rsidP="00116BAC">
      <w:pPr>
        <w:spacing w:after="0" w:line="240" w:lineRule="auto"/>
        <w:ind w:firstLine="709"/>
        <w:jc w:val="both"/>
        <w:rPr>
          <w:rFonts w:ascii="Times New Roman" w:hAnsi="Times New Roman" w:cs="Times New Roman"/>
          <w:sz w:val="32"/>
          <w:szCs w:val="32"/>
        </w:rPr>
      </w:pPr>
      <w:r w:rsidRPr="00A316DC">
        <w:rPr>
          <w:rFonts w:ascii="Times New Roman" w:hAnsi="Times New Roman" w:cs="Times New Roman"/>
          <w:sz w:val="32"/>
          <w:szCs w:val="32"/>
        </w:rPr>
        <w:t>Также 22 мая приняты в первом чтении депутатские законопроекты  № 419059-7 «О цифровых финансовых активах» и № 419090-7 «О привлечении инвестиций с использованием инвестиционных платформ».</w:t>
      </w:r>
      <w:r w:rsidR="00116BAC">
        <w:rPr>
          <w:rFonts w:ascii="Times New Roman" w:hAnsi="Times New Roman" w:cs="Times New Roman"/>
          <w:sz w:val="32"/>
          <w:szCs w:val="32"/>
        </w:rPr>
        <w:t xml:space="preserve"> </w:t>
      </w:r>
      <w:r w:rsidR="00213DE4" w:rsidRPr="00A316DC">
        <w:rPr>
          <w:rFonts w:ascii="Times New Roman" w:hAnsi="Times New Roman" w:cs="Times New Roman"/>
          <w:sz w:val="32"/>
          <w:szCs w:val="32"/>
        </w:rPr>
        <w:t>ТПП РФ по пакету «циф</w:t>
      </w:r>
      <w:r w:rsidR="00116BAC">
        <w:rPr>
          <w:rFonts w:ascii="Times New Roman" w:hAnsi="Times New Roman" w:cs="Times New Roman"/>
          <w:sz w:val="32"/>
          <w:szCs w:val="32"/>
        </w:rPr>
        <w:t>ровых» законопроектов направила</w:t>
      </w:r>
      <w:r w:rsidR="00213DE4" w:rsidRPr="00A316DC">
        <w:rPr>
          <w:rFonts w:ascii="Times New Roman" w:hAnsi="Times New Roman" w:cs="Times New Roman"/>
          <w:sz w:val="32"/>
          <w:szCs w:val="32"/>
        </w:rPr>
        <w:t xml:space="preserve"> в Госдуму заключения с поддержкой их конце</w:t>
      </w:r>
      <w:r w:rsidR="00116BAC">
        <w:rPr>
          <w:rFonts w:ascii="Times New Roman" w:hAnsi="Times New Roman" w:cs="Times New Roman"/>
          <w:sz w:val="32"/>
          <w:szCs w:val="32"/>
        </w:rPr>
        <w:t>пций и предложениями по доработке</w:t>
      </w:r>
      <w:r w:rsidR="00213DE4" w:rsidRPr="00A316DC">
        <w:rPr>
          <w:rFonts w:ascii="Times New Roman" w:hAnsi="Times New Roman" w:cs="Times New Roman"/>
          <w:sz w:val="32"/>
          <w:szCs w:val="32"/>
        </w:rPr>
        <w:t>.</w:t>
      </w:r>
    </w:p>
    <w:p w:rsidR="00582126" w:rsidRPr="00A316DC" w:rsidRDefault="00582126" w:rsidP="00BE7F4B">
      <w:pPr>
        <w:spacing w:after="0"/>
        <w:ind w:firstLine="708"/>
        <w:jc w:val="both"/>
        <w:rPr>
          <w:rFonts w:ascii="Times New Roman" w:hAnsi="Times New Roman" w:cs="Times New Roman"/>
          <w:sz w:val="32"/>
          <w:szCs w:val="32"/>
        </w:rPr>
      </w:pPr>
    </w:p>
    <w:p w:rsidR="005D5541" w:rsidRPr="00A316DC" w:rsidRDefault="005D5541" w:rsidP="00BE7F4B">
      <w:pPr>
        <w:pBdr>
          <w:top w:val="single" w:sz="4" w:space="0" w:color="auto"/>
        </w:pBdr>
        <w:spacing w:after="0" w:line="240" w:lineRule="auto"/>
        <w:jc w:val="center"/>
        <w:rPr>
          <w:rFonts w:ascii="Times New Roman" w:eastAsia="Calibri" w:hAnsi="Times New Roman" w:cs="Times New Roman"/>
          <w:sz w:val="32"/>
          <w:szCs w:val="32"/>
        </w:rPr>
      </w:pPr>
      <w:r w:rsidRPr="00A316DC">
        <w:rPr>
          <w:rFonts w:ascii="Times New Roman" w:eastAsia="Calibri" w:hAnsi="Times New Roman" w:cs="Times New Roman"/>
          <w:sz w:val="32"/>
          <w:szCs w:val="32"/>
        </w:rPr>
        <w:t>Департамент законотворческой деятельности ТПП России</w:t>
      </w:r>
    </w:p>
    <w:p w:rsidR="004A339F" w:rsidRPr="00A316DC" w:rsidRDefault="005D5541" w:rsidP="00BE7F4B">
      <w:pPr>
        <w:pBdr>
          <w:top w:val="single" w:sz="4" w:space="0" w:color="auto"/>
        </w:pBdr>
        <w:spacing w:after="0" w:line="240" w:lineRule="auto"/>
        <w:jc w:val="center"/>
        <w:rPr>
          <w:rFonts w:ascii="Times New Roman" w:eastAsia="Calibri" w:hAnsi="Times New Roman" w:cs="Times New Roman"/>
          <w:sz w:val="32"/>
          <w:szCs w:val="32"/>
        </w:rPr>
      </w:pPr>
      <w:r w:rsidRPr="00A316DC">
        <w:rPr>
          <w:rFonts w:ascii="Times New Roman" w:eastAsia="Calibri" w:hAnsi="Times New Roman" w:cs="Times New Roman"/>
          <w:sz w:val="32"/>
          <w:szCs w:val="32"/>
        </w:rPr>
        <w:t xml:space="preserve">(тел. 8 495 620-03-92; </w:t>
      </w:r>
      <w:hyperlink r:id="rId11" w:history="1">
        <w:r w:rsidRPr="00A316DC">
          <w:rPr>
            <w:rStyle w:val="a5"/>
            <w:rFonts w:ascii="Times New Roman" w:eastAsia="Calibri" w:hAnsi="Times New Roman" w:cs="Times New Roman"/>
            <w:sz w:val="32"/>
            <w:szCs w:val="32"/>
          </w:rPr>
          <w:t>proekt@tpprf.ru</w:t>
        </w:r>
      </w:hyperlink>
      <w:r w:rsidRPr="00A316DC">
        <w:rPr>
          <w:rFonts w:ascii="Times New Roman" w:eastAsia="Calibri" w:hAnsi="Times New Roman" w:cs="Times New Roman"/>
          <w:sz w:val="32"/>
          <w:szCs w:val="32"/>
        </w:rPr>
        <w:t>)</w:t>
      </w:r>
    </w:p>
    <w:sectPr w:rsidR="004A339F" w:rsidRPr="00A316DC" w:rsidSect="00D33533">
      <w:headerReference w:type="default" r:id="rId12"/>
      <w:pgSz w:w="11906" w:h="16838"/>
      <w:pgMar w:top="1134" w:right="79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A6" w:rsidRDefault="007725A6">
      <w:pPr>
        <w:spacing w:after="0" w:line="240" w:lineRule="auto"/>
      </w:pPr>
      <w:r>
        <w:separator/>
      </w:r>
    </w:p>
  </w:endnote>
  <w:endnote w:type="continuationSeparator" w:id="0">
    <w:p w:rsidR="007725A6" w:rsidRDefault="0077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UIText">
    <w:charset w:val="88"/>
    <w:family w:val="auto"/>
    <w:pitch w:val="variable"/>
    <w:sig w:usb0="2000028F" w:usb1="0A080003" w:usb2="00000010" w:usb3="00000000" w:csb0="001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A6" w:rsidRDefault="007725A6">
      <w:pPr>
        <w:spacing w:after="0" w:line="240" w:lineRule="auto"/>
      </w:pPr>
      <w:r>
        <w:separator/>
      </w:r>
    </w:p>
  </w:footnote>
  <w:footnote w:type="continuationSeparator" w:id="0">
    <w:p w:rsidR="007725A6" w:rsidRDefault="00772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35573A">
          <w:rPr>
            <w:rFonts w:ascii="Times New Roman" w:hAnsi="Times New Roman" w:cs="Times New Roman"/>
            <w:noProof/>
            <w:sz w:val="20"/>
            <w:szCs w:val="20"/>
          </w:rPr>
          <w:t>10</w:t>
        </w:r>
        <w:r w:rsidRPr="008171AA">
          <w:rPr>
            <w:rFonts w:ascii="Times New Roman" w:hAnsi="Times New Roman" w:cs="Times New Roman"/>
            <w:sz w:val="20"/>
            <w:szCs w:val="20"/>
          </w:rPr>
          <w:fldChar w:fldCharType="end"/>
        </w:r>
      </w:p>
    </w:sdtContent>
  </w:sdt>
  <w:p w:rsidR="003C1941" w:rsidRDefault="007725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1EF"/>
    <w:rsid w:val="00011DF7"/>
    <w:rsid w:val="00012F96"/>
    <w:rsid w:val="00017D7F"/>
    <w:rsid w:val="000204BF"/>
    <w:rsid w:val="0002071D"/>
    <w:rsid w:val="00023C6F"/>
    <w:rsid w:val="00024E6C"/>
    <w:rsid w:val="00033CFA"/>
    <w:rsid w:val="00037233"/>
    <w:rsid w:val="00042591"/>
    <w:rsid w:val="000478E7"/>
    <w:rsid w:val="00065263"/>
    <w:rsid w:val="00065B73"/>
    <w:rsid w:val="00084A2B"/>
    <w:rsid w:val="000874F0"/>
    <w:rsid w:val="000917F6"/>
    <w:rsid w:val="00094AA6"/>
    <w:rsid w:val="000A1C7F"/>
    <w:rsid w:val="000A55BA"/>
    <w:rsid w:val="000B073F"/>
    <w:rsid w:val="000B3A95"/>
    <w:rsid w:val="000B47EC"/>
    <w:rsid w:val="000B5C8D"/>
    <w:rsid w:val="000C29E1"/>
    <w:rsid w:val="000C35AB"/>
    <w:rsid w:val="000C6550"/>
    <w:rsid w:val="000C7A26"/>
    <w:rsid w:val="000D1A3D"/>
    <w:rsid w:val="000D7060"/>
    <w:rsid w:val="000E1B86"/>
    <w:rsid w:val="000E6D77"/>
    <w:rsid w:val="000F0904"/>
    <w:rsid w:val="00101E85"/>
    <w:rsid w:val="00105309"/>
    <w:rsid w:val="00111F10"/>
    <w:rsid w:val="001162DE"/>
    <w:rsid w:val="00116BAC"/>
    <w:rsid w:val="00116DA1"/>
    <w:rsid w:val="001269B6"/>
    <w:rsid w:val="00127FF0"/>
    <w:rsid w:val="00130FEE"/>
    <w:rsid w:val="00131BD1"/>
    <w:rsid w:val="00135343"/>
    <w:rsid w:val="00142707"/>
    <w:rsid w:val="00143F15"/>
    <w:rsid w:val="00144F7B"/>
    <w:rsid w:val="0015442D"/>
    <w:rsid w:val="00165E5B"/>
    <w:rsid w:val="0016718A"/>
    <w:rsid w:val="00172D5C"/>
    <w:rsid w:val="0017432F"/>
    <w:rsid w:val="0017450A"/>
    <w:rsid w:val="00175D42"/>
    <w:rsid w:val="001A073B"/>
    <w:rsid w:val="001A160F"/>
    <w:rsid w:val="001A5421"/>
    <w:rsid w:val="001B6F8C"/>
    <w:rsid w:val="001C49AF"/>
    <w:rsid w:val="001C500D"/>
    <w:rsid w:val="001E350F"/>
    <w:rsid w:val="001F6CF6"/>
    <w:rsid w:val="001F70F5"/>
    <w:rsid w:val="002007C8"/>
    <w:rsid w:val="00203C80"/>
    <w:rsid w:val="00203CBC"/>
    <w:rsid w:val="002123D9"/>
    <w:rsid w:val="00213DE4"/>
    <w:rsid w:val="00216931"/>
    <w:rsid w:val="00222539"/>
    <w:rsid w:val="002242D4"/>
    <w:rsid w:val="00244104"/>
    <w:rsid w:val="00251A49"/>
    <w:rsid w:val="002523AA"/>
    <w:rsid w:val="0025571B"/>
    <w:rsid w:val="00256D6E"/>
    <w:rsid w:val="00265A84"/>
    <w:rsid w:val="002724D7"/>
    <w:rsid w:val="00273636"/>
    <w:rsid w:val="00273E23"/>
    <w:rsid w:val="0028027C"/>
    <w:rsid w:val="002831A4"/>
    <w:rsid w:val="00283506"/>
    <w:rsid w:val="002866C1"/>
    <w:rsid w:val="002866F9"/>
    <w:rsid w:val="00290B23"/>
    <w:rsid w:val="0029634F"/>
    <w:rsid w:val="002A2A22"/>
    <w:rsid w:val="002A2A8C"/>
    <w:rsid w:val="002A2E32"/>
    <w:rsid w:val="002C19EA"/>
    <w:rsid w:val="002D56F2"/>
    <w:rsid w:val="002E05FE"/>
    <w:rsid w:val="002E1E8C"/>
    <w:rsid w:val="002F6560"/>
    <w:rsid w:val="00302B9C"/>
    <w:rsid w:val="00305655"/>
    <w:rsid w:val="00313D3A"/>
    <w:rsid w:val="003145D8"/>
    <w:rsid w:val="00323389"/>
    <w:rsid w:val="00327BA6"/>
    <w:rsid w:val="0033017E"/>
    <w:rsid w:val="00330A95"/>
    <w:rsid w:val="003433F9"/>
    <w:rsid w:val="0034358E"/>
    <w:rsid w:val="003440F1"/>
    <w:rsid w:val="0035107F"/>
    <w:rsid w:val="003527AB"/>
    <w:rsid w:val="00353D5D"/>
    <w:rsid w:val="00353F26"/>
    <w:rsid w:val="00354E85"/>
    <w:rsid w:val="0035573A"/>
    <w:rsid w:val="00367F47"/>
    <w:rsid w:val="00372DB6"/>
    <w:rsid w:val="0037591A"/>
    <w:rsid w:val="003779BA"/>
    <w:rsid w:val="0038172E"/>
    <w:rsid w:val="00384E7C"/>
    <w:rsid w:val="00386DC1"/>
    <w:rsid w:val="00393F76"/>
    <w:rsid w:val="0039592B"/>
    <w:rsid w:val="00395BFF"/>
    <w:rsid w:val="003A240D"/>
    <w:rsid w:val="003A4446"/>
    <w:rsid w:val="003B011C"/>
    <w:rsid w:val="003B7F6A"/>
    <w:rsid w:val="003C434D"/>
    <w:rsid w:val="003C73C5"/>
    <w:rsid w:val="003D138D"/>
    <w:rsid w:val="003D4A6F"/>
    <w:rsid w:val="003E0C84"/>
    <w:rsid w:val="003E4B1F"/>
    <w:rsid w:val="003F4CFE"/>
    <w:rsid w:val="003F54DF"/>
    <w:rsid w:val="00401D2B"/>
    <w:rsid w:val="00403574"/>
    <w:rsid w:val="0041625D"/>
    <w:rsid w:val="0041771B"/>
    <w:rsid w:val="00426E0B"/>
    <w:rsid w:val="00436DA4"/>
    <w:rsid w:val="004422AA"/>
    <w:rsid w:val="00443F9F"/>
    <w:rsid w:val="004461F8"/>
    <w:rsid w:val="00454E35"/>
    <w:rsid w:val="00460677"/>
    <w:rsid w:val="00462CD2"/>
    <w:rsid w:val="004654D2"/>
    <w:rsid w:val="0047300A"/>
    <w:rsid w:val="00483CC8"/>
    <w:rsid w:val="00484F77"/>
    <w:rsid w:val="004960D2"/>
    <w:rsid w:val="004A339F"/>
    <w:rsid w:val="004B2CF7"/>
    <w:rsid w:val="004B4948"/>
    <w:rsid w:val="004C2581"/>
    <w:rsid w:val="004C2A8A"/>
    <w:rsid w:val="004C30E7"/>
    <w:rsid w:val="004C6745"/>
    <w:rsid w:val="004D1D7E"/>
    <w:rsid w:val="004D72E7"/>
    <w:rsid w:val="004E4D1C"/>
    <w:rsid w:val="004E656F"/>
    <w:rsid w:val="004E682B"/>
    <w:rsid w:val="004F2C24"/>
    <w:rsid w:val="004F54EC"/>
    <w:rsid w:val="004F55E9"/>
    <w:rsid w:val="004F71F9"/>
    <w:rsid w:val="00503BFA"/>
    <w:rsid w:val="00512352"/>
    <w:rsid w:val="005165B2"/>
    <w:rsid w:val="005172EB"/>
    <w:rsid w:val="00525432"/>
    <w:rsid w:val="00533D72"/>
    <w:rsid w:val="00535088"/>
    <w:rsid w:val="005352C0"/>
    <w:rsid w:val="00535746"/>
    <w:rsid w:val="00540267"/>
    <w:rsid w:val="00547306"/>
    <w:rsid w:val="00555775"/>
    <w:rsid w:val="00567BB5"/>
    <w:rsid w:val="00573287"/>
    <w:rsid w:val="00573529"/>
    <w:rsid w:val="0057747A"/>
    <w:rsid w:val="00582126"/>
    <w:rsid w:val="005B00A7"/>
    <w:rsid w:val="005B76CA"/>
    <w:rsid w:val="005C7558"/>
    <w:rsid w:val="005D07FB"/>
    <w:rsid w:val="005D2EAB"/>
    <w:rsid w:val="005D480E"/>
    <w:rsid w:val="005D5541"/>
    <w:rsid w:val="005E00B8"/>
    <w:rsid w:val="005E12A3"/>
    <w:rsid w:val="005E5155"/>
    <w:rsid w:val="005E6650"/>
    <w:rsid w:val="005F7180"/>
    <w:rsid w:val="006031A1"/>
    <w:rsid w:val="0061238B"/>
    <w:rsid w:val="00633ECF"/>
    <w:rsid w:val="00640F6C"/>
    <w:rsid w:val="006435D4"/>
    <w:rsid w:val="00643EBC"/>
    <w:rsid w:val="00644CAC"/>
    <w:rsid w:val="00652BE1"/>
    <w:rsid w:val="00654BC7"/>
    <w:rsid w:val="00662086"/>
    <w:rsid w:val="00673CF8"/>
    <w:rsid w:val="00680486"/>
    <w:rsid w:val="006974E9"/>
    <w:rsid w:val="006975B1"/>
    <w:rsid w:val="006A0A5A"/>
    <w:rsid w:val="006A2415"/>
    <w:rsid w:val="006A27B4"/>
    <w:rsid w:val="006A2863"/>
    <w:rsid w:val="006A7F6E"/>
    <w:rsid w:val="006B02D0"/>
    <w:rsid w:val="006B5A95"/>
    <w:rsid w:val="006C225D"/>
    <w:rsid w:val="006D1584"/>
    <w:rsid w:val="006D3281"/>
    <w:rsid w:val="006E31D3"/>
    <w:rsid w:val="006E6A14"/>
    <w:rsid w:val="006F2BAE"/>
    <w:rsid w:val="006F3953"/>
    <w:rsid w:val="006F3BA0"/>
    <w:rsid w:val="00702039"/>
    <w:rsid w:val="007032E5"/>
    <w:rsid w:val="00703D7D"/>
    <w:rsid w:val="007109DE"/>
    <w:rsid w:val="00715815"/>
    <w:rsid w:val="00717C1A"/>
    <w:rsid w:val="00722B47"/>
    <w:rsid w:val="00723483"/>
    <w:rsid w:val="00724774"/>
    <w:rsid w:val="00730D26"/>
    <w:rsid w:val="00737BFB"/>
    <w:rsid w:val="007447A7"/>
    <w:rsid w:val="007459EF"/>
    <w:rsid w:val="00746A66"/>
    <w:rsid w:val="00746D9F"/>
    <w:rsid w:val="00750D4F"/>
    <w:rsid w:val="00762598"/>
    <w:rsid w:val="007725A6"/>
    <w:rsid w:val="00777838"/>
    <w:rsid w:val="00797734"/>
    <w:rsid w:val="007B4976"/>
    <w:rsid w:val="007C598E"/>
    <w:rsid w:val="007C6988"/>
    <w:rsid w:val="007D7045"/>
    <w:rsid w:val="007E2431"/>
    <w:rsid w:val="007E4848"/>
    <w:rsid w:val="007F0D57"/>
    <w:rsid w:val="007F357D"/>
    <w:rsid w:val="007F4E6A"/>
    <w:rsid w:val="008026DC"/>
    <w:rsid w:val="00806E20"/>
    <w:rsid w:val="008076C9"/>
    <w:rsid w:val="00811A30"/>
    <w:rsid w:val="0081275D"/>
    <w:rsid w:val="008171AA"/>
    <w:rsid w:val="00831312"/>
    <w:rsid w:val="0083332F"/>
    <w:rsid w:val="0084279F"/>
    <w:rsid w:val="008469B2"/>
    <w:rsid w:val="00855DC1"/>
    <w:rsid w:val="008561B2"/>
    <w:rsid w:val="00873C83"/>
    <w:rsid w:val="008825D1"/>
    <w:rsid w:val="008909F7"/>
    <w:rsid w:val="0089285C"/>
    <w:rsid w:val="00897898"/>
    <w:rsid w:val="008A2C53"/>
    <w:rsid w:val="008B2AEB"/>
    <w:rsid w:val="008B4CEF"/>
    <w:rsid w:val="008C500D"/>
    <w:rsid w:val="008C61F4"/>
    <w:rsid w:val="008C70FC"/>
    <w:rsid w:val="008C7C12"/>
    <w:rsid w:val="008D3039"/>
    <w:rsid w:val="008D4B90"/>
    <w:rsid w:val="008E1280"/>
    <w:rsid w:val="008E1EC8"/>
    <w:rsid w:val="008E390A"/>
    <w:rsid w:val="0090179C"/>
    <w:rsid w:val="00907638"/>
    <w:rsid w:val="009138F1"/>
    <w:rsid w:val="00930C61"/>
    <w:rsid w:val="00931F5B"/>
    <w:rsid w:val="00935862"/>
    <w:rsid w:val="009366FA"/>
    <w:rsid w:val="009432C8"/>
    <w:rsid w:val="00950ED2"/>
    <w:rsid w:val="00971ABC"/>
    <w:rsid w:val="0097451B"/>
    <w:rsid w:val="00975F54"/>
    <w:rsid w:val="00980EE1"/>
    <w:rsid w:val="0098203E"/>
    <w:rsid w:val="00992E8E"/>
    <w:rsid w:val="009947E1"/>
    <w:rsid w:val="0099648D"/>
    <w:rsid w:val="009A185C"/>
    <w:rsid w:val="009A4009"/>
    <w:rsid w:val="009A4246"/>
    <w:rsid w:val="009A549E"/>
    <w:rsid w:val="009B17C9"/>
    <w:rsid w:val="009B1808"/>
    <w:rsid w:val="009B3EC5"/>
    <w:rsid w:val="009B6FE5"/>
    <w:rsid w:val="009C1AEE"/>
    <w:rsid w:val="009C52C2"/>
    <w:rsid w:val="009E2079"/>
    <w:rsid w:val="00A100A3"/>
    <w:rsid w:val="00A11516"/>
    <w:rsid w:val="00A16A62"/>
    <w:rsid w:val="00A30FA1"/>
    <w:rsid w:val="00A316DC"/>
    <w:rsid w:val="00A36AC0"/>
    <w:rsid w:val="00A4086F"/>
    <w:rsid w:val="00A50835"/>
    <w:rsid w:val="00A5533C"/>
    <w:rsid w:val="00A677C5"/>
    <w:rsid w:val="00A73E11"/>
    <w:rsid w:val="00A76D50"/>
    <w:rsid w:val="00A813CE"/>
    <w:rsid w:val="00AA3BBD"/>
    <w:rsid w:val="00AA5D3A"/>
    <w:rsid w:val="00AA6C93"/>
    <w:rsid w:val="00AA7786"/>
    <w:rsid w:val="00AB15D1"/>
    <w:rsid w:val="00AB42CA"/>
    <w:rsid w:val="00AC313F"/>
    <w:rsid w:val="00AC4546"/>
    <w:rsid w:val="00AD56DE"/>
    <w:rsid w:val="00AE0F3B"/>
    <w:rsid w:val="00AE40C0"/>
    <w:rsid w:val="00AE493A"/>
    <w:rsid w:val="00AF58EE"/>
    <w:rsid w:val="00AF7CDA"/>
    <w:rsid w:val="00B113C2"/>
    <w:rsid w:val="00B32415"/>
    <w:rsid w:val="00B340C8"/>
    <w:rsid w:val="00B463A8"/>
    <w:rsid w:val="00B55DC1"/>
    <w:rsid w:val="00B57551"/>
    <w:rsid w:val="00B6590D"/>
    <w:rsid w:val="00B8642C"/>
    <w:rsid w:val="00B866BC"/>
    <w:rsid w:val="00B90E46"/>
    <w:rsid w:val="00BA0E3F"/>
    <w:rsid w:val="00BA2C1C"/>
    <w:rsid w:val="00BB41AA"/>
    <w:rsid w:val="00BB6F2B"/>
    <w:rsid w:val="00BC182A"/>
    <w:rsid w:val="00BC3E34"/>
    <w:rsid w:val="00BC41FD"/>
    <w:rsid w:val="00BE42A0"/>
    <w:rsid w:val="00BE7F4B"/>
    <w:rsid w:val="00C02D7A"/>
    <w:rsid w:val="00C02E0A"/>
    <w:rsid w:val="00C040DD"/>
    <w:rsid w:val="00C06444"/>
    <w:rsid w:val="00C126D3"/>
    <w:rsid w:val="00C14249"/>
    <w:rsid w:val="00C17889"/>
    <w:rsid w:val="00C25CC4"/>
    <w:rsid w:val="00C2647A"/>
    <w:rsid w:val="00C32293"/>
    <w:rsid w:val="00C33BCC"/>
    <w:rsid w:val="00C36C62"/>
    <w:rsid w:val="00C43702"/>
    <w:rsid w:val="00C4659C"/>
    <w:rsid w:val="00C46C8C"/>
    <w:rsid w:val="00C46EE7"/>
    <w:rsid w:val="00C47409"/>
    <w:rsid w:val="00C50A8A"/>
    <w:rsid w:val="00C544D8"/>
    <w:rsid w:val="00C617A3"/>
    <w:rsid w:val="00C644B0"/>
    <w:rsid w:val="00C84581"/>
    <w:rsid w:val="00C8777A"/>
    <w:rsid w:val="00C90705"/>
    <w:rsid w:val="00C9327C"/>
    <w:rsid w:val="00C97CF3"/>
    <w:rsid w:val="00CA5255"/>
    <w:rsid w:val="00CA64FE"/>
    <w:rsid w:val="00CB44B6"/>
    <w:rsid w:val="00CB5A43"/>
    <w:rsid w:val="00CD13E7"/>
    <w:rsid w:val="00CD48FC"/>
    <w:rsid w:val="00CD5DE5"/>
    <w:rsid w:val="00CE3484"/>
    <w:rsid w:val="00CE6453"/>
    <w:rsid w:val="00CF5B73"/>
    <w:rsid w:val="00CF722C"/>
    <w:rsid w:val="00D102B6"/>
    <w:rsid w:val="00D13975"/>
    <w:rsid w:val="00D16557"/>
    <w:rsid w:val="00D22677"/>
    <w:rsid w:val="00D233BC"/>
    <w:rsid w:val="00D33533"/>
    <w:rsid w:val="00D33A69"/>
    <w:rsid w:val="00D3553A"/>
    <w:rsid w:val="00D3695C"/>
    <w:rsid w:val="00D36E43"/>
    <w:rsid w:val="00D55DFE"/>
    <w:rsid w:val="00D56DA9"/>
    <w:rsid w:val="00D66DA7"/>
    <w:rsid w:val="00D671E0"/>
    <w:rsid w:val="00D8390C"/>
    <w:rsid w:val="00D84810"/>
    <w:rsid w:val="00D91394"/>
    <w:rsid w:val="00D93825"/>
    <w:rsid w:val="00D95EB3"/>
    <w:rsid w:val="00D965C6"/>
    <w:rsid w:val="00DA0198"/>
    <w:rsid w:val="00DA0A04"/>
    <w:rsid w:val="00DA1F36"/>
    <w:rsid w:val="00DB107F"/>
    <w:rsid w:val="00DB4F21"/>
    <w:rsid w:val="00DC19CF"/>
    <w:rsid w:val="00DD4E32"/>
    <w:rsid w:val="00DE51B1"/>
    <w:rsid w:val="00DF3600"/>
    <w:rsid w:val="00DF6427"/>
    <w:rsid w:val="00DF71B2"/>
    <w:rsid w:val="00E05C9E"/>
    <w:rsid w:val="00E1135D"/>
    <w:rsid w:val="00E11D13"/>
    <w:rsid w:val="00E14547"/>
    <w:rsid w:val="00E242FD"/>
    <w:rsid w:val="00E26485"/>
    <w:rsid w:val="00E27424"/>
    <w:rsid w:val="00E30267"/>
    <w:rsid w:val="00E41B45"/>
    <w:rsid w:val="00E45673"/>
    <w:rsid w:val="00E53A3F"/>
    <w:rsid w:val="00E5540F"/>
    <w:rsid w:val="00E56C0A"/>
    <w:rsid w:val="00E6213F"/>
    <w:rsid w:val="00E8171A"/>
    <w:rsid w:val="00E854AD"/>
    <w:rsid w:val="00E86B4C"/>
    <w:rsid w:val="00E87C87"/>
    <w:rsid w:val="00E95E5B"/>
    <w:rsid w:val="00EC37E8"/>
    <w:rsid w:val="00EC71A7"/>
    <w:rsid w:val="00ED136B"/>
    <w:rsid w:val="00ED5B08"/>
    <w:rsid w:val="00EE0335"/>
    <w:rsid w:val="00EE1079"/>
    <w:rsid w:val="00EE410D"/>
    <w:rsid w:val="00EE4F38"/>
    <w:rsid w:val="00EF15EF"/>
    <w:rsid w:val="00EF450E"/>
    <w:rsid w:val="00F12F7A"/>
    <w:rsid w:val="00F1546D"/>
    <w:rsid w:val="00F15857"/>
    <w:rsid w:val="00F17BCC"/>
    <w:rsid w:val="00F222FE"/>
    <w:rsid w:val="00F2432A"/>
    <w:rsid w:val="00F2680B"/>
    <w:rsid w:val="00F34A0C"/>
    <w:rsid w:val="00F3513D"/>
    <w:rsid w:val="00F355D0"/>
    <w:rsid w:val="00F441D3"/>
    <w:rsid w:val="00F460E9"/>
    <w:rsid w:val="00F66BD9"/>
    <w:rsid w:val="00F7058B"/>
    <w:rsid w:val="00F84194"/>
    <w:rsid w:val="00F93570"/>
    <w:rsid w:val="00F94300"/>
    <w:rsid w:val="00F97651"/>
    <w:rsid w:val="00F97FDA"/>
    <w:rsid w:val="00FA408B"/>
    <w:rsid w:val="00FB1D50"/>
    <w:rsid w:val="00FB1FDE"/>
    <w:rsid w:val="00FB766B"/>
    <w:rsid w:val="00FC419D"/>
    <w:rsid w:val="00FD6553"/>
    <w:rsid w:val="00FE3E2E"/>
    <w:rsid w:val="00FE4272"/>
    <w:rsid w:val="00FE7445"/>
    <w:rsid w:val="00FE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ekt@tpprf.ru" TargetMode="External"/><Relationship Id="rId5" Type="http://schemas.openxmlformats.org/officeDocument/2006/relationships/settings" Target="settings.xml"/><Relationship Id="rId10" Type="http://schemas.openxmlformats.org/officeDocument/2006/relationships/hyperlink" Target="consultantplus://offline/ref=95A29C4D900DE419AA7F65F8451523D6078B7E2C721F60DCDDE3505E8DY7sAK" TargetMode="External"/><Relationship Id="rId4" Type="http://schemas.microsoft.com/office/2007/relationships/stylesWithEffects" Target="stylesWithEffects.xml"/><Relationship Id="rId9" Type="http://schemas.openxmlformats.org/officeDocument/2006/relationships/hyperlink" Target="https://ifip.tpprf.ru/intellectual_property_2018/about/rezolyuts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3B7F-4AD2-42C8-9FE8-977E0FF7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4305</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We are</cp:lastModifiedBy>
  <cp:revision>2</cp:revision>
  <cp:lastPrinted>2018-05-29T10:03:00Z</cp:lastPrinted>
  <dcterms:created xsi:type="dcterms:W3CDTF">2018-06-05T13:14:00Z</dcterms:created>
  <dcterms:modified xsi:type="dcterms:W3CDTF">2018-06-05T13:14:00Z</dcterms:modified>
</cp:coreProperties>
</file>